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A8" w:rsidRPr="00AB509E" w:rsidRDefault="00AB509E" w:rsidP="00AB509E">
      <w:pPr>
        <w:jc w:val="center"/>
        <w:rPr>
          <w:sz w:val="28"/>
          <w:szCs w:val="28"/>
        </w:rPr>
      </w:pPr>
      <w:r w:rsidRPr="00AB509E">
        <w:rPr>
          <w:sz w:val="28"/>
          <w:szCs w:val="28"/>
        </w:rPr>
        <w:t>Академия хоккея «Высшая школа тренеров им. Н.Г. ПУЧКОВА»</w:t>
      </w: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D11913" w:rsidP="00FA39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вопросы</w:t>
      </w:r>
    </w:p>
    <w:p w:rsidR="00FA39A8" w:rsidRPr="00F7099C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BD6155" w:rsidP="00FA39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курсу «</w:t>
      </w:r>
      <w:r w:rsidR="00D11913">
        <w:rPr>
          <w:color w:val="000000"/>
          <w:sz w:val="28"/>
          <w:szCs w:val="28"/>
        </w:rPr>
        <w:t>Анатомия человека</w:t>
      </w:r>
      <w:r w:rsidR="00FA39A8">
        <w:rPr>
          <w:color w:val="000000"/>
          <w:sz w:val="28"/>
          <w:szCs w:val="28"/>
        </w:rPr>
        <w:t>»</w:t>
      </w: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72"/>
      </w:tblGrid>
      <w:tr w:rsidR="0080788B" w:rsidTr="00AB509E">
        <w:tc>
          <w:tcPr>
            <w:tcW w:w="4785" w:type="dxa"/>
            <w:shd w:val="clear" w:color="auto" w:fill="auto"/>
          </w:tcPr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Выполнил</w:t>
            </w:r>
            <w:r w:rsidR="008067DE" w:rsidRPr="00AB509E">
              <w:rPr>
                <w:sz w:val="28"/>
                <w:szCs w:val="28"/>
              </w:rPr>
              <w:t>:</w:t>
            </w:r>
            <w:r w:rsidRPr="00AB509E">
              <w:rPr>
                <w:sz w:val="28"/>
                <w:szCs w:val="28"/>
              </w:rPr>
              <w:t xml:space="preserve"> </w:t>
            </w:r>
            <w:r w:rsidR="008067DE" w:rsidRPr="00AB509E">
              <w:rPr>
                <w:sz w:val="28"/>
                <w:szCs w:val="28"/>
              </w:rPr>
              <w:t>С</w:t>
            </w:r>
            <w:r w:rsidRPr="00AB509E">
              <w:rPr>
                <w:sz w:val="28"/>
                <w:szCs w:val="28"/>
              </w:rPr>
              <w:t>лушатель</w:t>
            </w: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высшей школы тренеров</w:t>
            </w:r>
          </w:p>
          <w:p w:rsidR="0080788B" w:rsidRPr="00AB509E" w:rsidRDefault="0080788B" w:rsidP="0080788B">
            <w:pPr>
              <w:rPr>
                <w:kern w:val="36"/>
                <w:sz w:val="28"/>
                <w:szCs w:val="28"/>
              </w:rPr>
            </w:pPr>
            <w:r w:rsidRPr="00AB509E">
              <w:rPr>
                <w:kern w:val="36"/>
                <w:sz w:val="28"/>
                <w:szCs w:val="28"/>
              </w:rPr>
              <w:t>по хоккею им. Н.Г. Пучкова</w:t>
            </w:r>
          </w:p>
          <w:p w:rsidR="0080788B" w:rsidRPr="00AB509E" w:rsidRDefault="0080788B" w:rsidP="0080788B">
            <w:pPr>
              <w:rPr>
                <w:kern w:val="36"/>
                <w:sz w:val="28"/>
                <w:szCs w:val="28"/>
              </w:rPr>
            </w:pPr>
          </w:p>
          <w:p w:rsidR="0080788B" w:rsidRPr="00AB509E" w:rsidRDefault="007D268B" w:rsidP="0080788B">
            <w:pPr>
              <w:rPr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Хафизов </w:t>
            </w:r>
            <w:proofErr w:type="spellStart"/>
            <w:r>
              <w:rPr>
                <w:sz w:val="28"/>
                <w:szCs w:val="28"/>
              </w:rPr>
              <w:t>Ирек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Хамитович</w:t>
            </w:r>
            <w:proofErr w:type="spellEnd"/>
            <w:r w:rsidR="0080788B" w:rsidRPr="00AB509E">
              <w:rPr>
                <w:sz w:val="28"/>
                <w:szCs w:val="28"/>
              </w:rPr>
              <w:t xml:space="preserve">                                    </w:t>
            </w:r>
            <w:proofErr w:type="gramStart"/>
            <w:r w:rsidR="0080788B" w:rsidRPr="00AB509E">
              <w:rPr>
                <w:sz w:val="28"/>
                <w:szCs w:val="28"/>
              </w:rPr>
              <w:t xml:space="preserve">   (</w:t>
            </w:r>
            <w:proofErr w:type="gramEnd"/>
            <w:r w:rsidR="0080788B" w:rsidRPr="00AB509E">
              <w:rPr>
                <w:sz w:val="28"/>
                <w:szCs w:val="28"/>
              </w:rPr>
              <w:t>Ф.И.О.)</w:t>
            </w:r>
          </w:p>
          <w:p w:rsidR="0080788B" w:rsidRPr="00AB509E" w:rsidRDefault="0080788B" w:rsidP="00AB5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Проверил: </w:t>
            </w:r>
            <w:r w:rsidR="00D11913">
              <w:rPr>
                <w:sz w:val="28"/>
                <w:szCs w:val="28"/>
              </w:rPr>
              <w:t>д-</w:t>
            </w:r>
            <w:proofErr w:type="spellStart"/>
            <w:r w:rsidR="00D11913">
              <w:rPr>
                <w:sz w:val="28"/>
                <w:szCs w:val="28"/>
              </w:rPr>
              <w:t>р.биол.н</w:t>
            </w:r>
            <w:proofErr w:type="spellEnd"/>
            <w:r w:rsidR="00D11913">
              <w:rPr>
                <w:sz w:val="28"/>
                <w:szCs w:val="28"/>
              </w:rPr>
              <w:t xml:space="preserve">., профессор, зав. </w:t>
            </w:r>
            <w:r w:rsidRPr="00AB509E">
              <w:rPr>
                <w:sz w:val="28"/>
                <w:szCs w:val="28"/>
              </w:rPr>
              <w:t>кафедр</w:t>
            </w:r>
            <w:r w:rsidR="00D11913">
              <w:rPr>
                <w:sz w:val="28"/>
                <w:szCs w:val="28"/>
              </w:rPr>
              <w:t>ой</w:t>
            </w:r>
            <w:r w:rsidRPr="00AB509E">
              <w:rPr>
                <w:sz w:val="28"/>
                <w:szCs w:val="28"/>
              </w:rPr>
              <w:t xml:space="preserve"> </w:t>
            </w:r>
            <w:r w:rsidR="00D11913">
              <w:rPr>
                <w:sz w:val="28"/>
                <w:szCs w:val="28"/>
              </w:rPr>
              <w:t xml:space="preserve">анатомии </w:t>
            </w:r>
            <w:r w:rsidRPr="00AB509E">
              <w:rPr>
                <w:sz w:val="28"/>
                <w:szCs w:val="28"/>
              </w:rPr>
              <w:t>«НГУ им. П.Ф. Лесгафта, Санкт-</w:t>
            </w:r>
            <w:proofErr w:type="gramStart"/>
            <w:r w:rsidRPr="00AB509E">
              <w:rPr>
                <w:sz w:val="28"/>
                <w:szCs w:val="28"/>
              </w:rPr>
              <w:t xml:space="preserve">Петербург»   </w:t>
            </w:r>
            <w:proofErr w:type="gramEnd"/>
            <w:r w:rsidRPr="00AB509E">
              <w:rPr>
                <w:sz w:val="28"/>
                <w:szCs w:val="28"/>
              </w:rPr>
              <w:t xml:space="preserve">                                                    </w:t>
            </w:r>
            <w:r w:rsidR="00D11913">
              <w:rPr>
                <w:sz w:val="28"/>
                <w:szCs w:val="28"/>
              </w:rPr>
              <w:t>М</w:t>
            </w:r>
            <w:r w:rsidRPr="00AB509E">
              <w:rPr>
                <w:sz w:val="28"/>
                <w:szCs w:val="28"/>
              </w:rPr>
              <w:t xml:space="preserve">. </w:t>
            </w:r>
            <w:r w:rsidR="00D11913">
              <w:rPr>
                <w:sz w:val="28"/>
                <w:szCs w:val="28"/>
              </w:rPr>
              <w:t>Г</w:t>
            </w:r>
            <w:r w:rsidRPr="00AB509E">
              <w:rPr>
                <w:sz w:val="28"/>
                <w:szCs w:val="28"/>
              </w:rPr>
              <w:t xml:space="preserve">. </w:t>
            </w:r>
            <w:r w:rsidR="00D11913">
              <w:rPr>
                <w:sz w:val="28"/>
                <w:szCs w:val="28"/>
              </w:rPr>
              <w:t>Ткачук</w:t>
            </w:r>
            <w:r w:rsidRPr="00AB509E">
              <w:rPr>
                <w:sz w:val="28"/>
                <w:szCs w:val="28"/>
              </w:rPr>
              <w:t xml:space="preserve">         </w:t>
            </w: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                          </w:t>
            </w:r>
            <w:r w:rsidRPr="00AB509E">
              <w:rPr>
                <w:sz w:val="28"/>
                <w:szCs w:val="28"/>
              </w:rPr>
              <w:br/>
              <w:t>_______________________________</w:t>
            </w:r>
          </w:p>
          <w:p w:rsidR="0080788B" w:rsidRPr="00AB509E" w:rsidRDefault="0080788B" w:rsidP="00AB509E">
            <w:pPr>
              <w:tabs>
                <w:tab w:val="left" w:pos="7110"/>
              </w:tabs>
              <w:jc w:val="right"/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(оценка)</w:t>
            </w:r>
          </w:p>
          <w:p w:rsidR="0080788B" w:rsidRPr="00AB509E" w:rsidRDefault="0080788B" w:rsidP="00AB5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A615A1" w:rsidRDefault="00A615A1" w:rsidP="00A615A1">
      <w:pPr>
        <w:tabs>
          <w:tab w:val="left" w:pos="7110"/>
        </w:tabs>
        <w:rPr>
          <w:sz w:val="28"/>
          <w:szCs w:val="28"/>
        </w:rPr>
      </w:pPr>
    </w:p>
    <w:p w:rsidR="00D11913" w:rsidRDefault="00D11913" w:rsidP="00A615A1">
      <w:pPr>
        <w:tabs>
          <w:tab w:val="left" w:pos="7110"/>
        </w:tabs>
        <w:rPr>
          <w:sz w:val="28"/>
          <w:szCs w:val="28"/>
        </w:rPr>
      </w:pPr>
    </w:p>
    <w:p w:rsidR="00D11913" w:rsidRDefault="00D11913" w:rsidP="00A615A1">
      <w:pPr>
        <w:tabs>
          <w:tab w:val="left" w:pos="7110"/>
        </w:tabs>
        <w:rPr>
          <w:sz w:val="28"/>
          <w:szCs w:val="28"/>
        </w:rPr>
      </w:pPr>
    </w:p>
    <w:p w:rsidR="00A615A1" w:rsidRDefault="00A615A1" w:rsidP="00A615A1">
      <w:pPr>
        <w:tabs>
          <w:tab w:val="left" w:pos="7110"/>
        </w:tabs>
        <w:rPr>
          <w:sz w:val="28"/>
          <w:szCs w:val="28"/>
        </w:rPr>
      </w:pPr>
    </w:p>
    <w:p w:rsidR="00FA39A8" w:rsidRDefault="00FA39A8" w:rsidP="00FA39A8">
      <w:pPr>
        <w:tabs>
          <w:tab w:val="left" w:pos="7110"/>
        </w:tabs>
        <w:jc w:val="right"/>
        <w:rPr>
          <w:sz w:val="28"/>
          <w:szCs w:val="28"/>
        </w:rPr>
      </w:pPr>
    </w:p>
    <w:p w:rsidR="00CB52C5" w:rsidRPr="00F7099C" w:rsidRDefault="00FA39A8" w:rsidP="00CB52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52C5" w:rsidRPr="00F7099C">
        <w:rPr>
          <w:sz w:val="28"/>
          <w:szCs w:val="28"/>
        </w:rPr>
        <w:t>Санкт-Петербург</w:t>
      </w:r>
    </w:p>
    <w:p w:rsidR="00FA39A8" w:rsidRDefault="00CB52C5" w:rsidP="00AB50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r w:rsidR="007D268B">
        <w:rPr>
          <w:sz w:val="28"/>
          <w:szCs w:val="28"/>
        </w:rPr>
        <w:t>5</w:t>
      </w:r>
    </w:p>
    <w:p w:rsidR="007D268B" w:rsidRPr="007D268B" w:rsidRDefault="007D268B" w:rsidP="007D268B">
      <w:pPr>
        <w:rPr>
          <w:b/>
          <w:sz w:val="32"/>
          <w:szCs w:val="32"/>
        </w:rPr>
      </w:pPr>
      <w:r w:rsidRPr="007D268B">
        <w:rPr>
          <w:b/>
          <w:sz w:val="32"/>
          <w:szCs w:val="32"/>
        </w:rPr>
        <w:lastRenderedPageBreak/>
        <w:t>1. Функциональная анатомия костей и их соединений</w:t>
      </w:r>
    </w:p>
    <w:p w:rsidR="007D268B" w:rsidRPr="007D268B" w:rsidRDefault="007D268B" w:rsidP="007D268B">
      <w:pPr>
        <w:rPr>
          <w:sz w:val="28"/>
          <w:szCs w:val="28"/>
        </w:rPr>
      </w:pPr>
      <w:bookmarkStart w:id="0" w:name="_GoBack"/>
      <w:bookmarkEnd w:id="0"/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Кости представляют собой органы опорно-двигательного аппарата, выполняющие опорную, защитную, двигательную, минеральную и кроветворную функции. С точки зрения функциональной анатомии, кости делятся на длинные (например, бедренная), короткие (позвонки, кости запястья), плоские (лопатка, кости черепа) и смешанные. Каждая кость состоит из компактного и губчатого вещества, покрытых надкостницей, а полости (например, костномозговая) содержат костный мозг — красный (кроветворный) и жёлтый (жировой).</w:t>
      </w:r>
    </w:p>
    <w:p w:rsidR="007D268B" w:rsidRPr="007D268B" w:rsidRDefault="007D268B" w:rsidP="007D268B">
      <w:pPr>
        <w:rPr>
          <w:sz w:val="28"/>
          <w:szCs w:val="28"/>
        </w:rPr>
      </w:pP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Соединения костей (суставы и сочленения) обеспечивают как подвижность, так и прочность скелета. Выделяют три основных вида соединений:</w:t>
      </w:r>
    </w:p>
    <w:p w:rsidR="007D268B" w:rsidRPr="007D268B" w:rsidRDefault="007D268B" w:rsidP="007D268B">
      <w:pPr>
        <w:rPr>
          <w:sz w:val="28"/>
          <w:szCs w:val="28"/>
        </w:rPr>
      </w:pP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Непрерывные (фиброзные, хрящевые, костные) — малоподвижные или неподвижные соединения (например, швы черепа, межпозвоночные диски). Обеспечивают прочность и амортизацию.</w:t>
      </w:r>
    </w:p>
    <w:p w:rsidR="007D268B" w:rsidRPr="007D268B" w:rsidRDefault="007D268B" w:rsidP="007D268B">
      <w:pPr>
        <w:rPr>
          <w:sz w:val="28"/>
          <w:szCs w:val="28"/>
        </w:rPr>
      </w:pPr>
      <w:proofErr w:type="spellStart"/>
      <w:r w:rsidRPr="007D268B">
        <w:rPr>
          <w:sz w:val="28"/>
          <w:szCs w:val="28"/>
        </w:rPr>
        <w:t>Полуподвижные</w:t>
      </w:r>
      <w:proofErr w:type="spellEnd"/>
      <w:r w:rsidRPr="007D268B">
        <w:rPr>
          <w:sz w:val="28"/>
          <w:szCs w:val="28"/>
        </w:rPr>
        <w:t xml:space="preserve"> (симфизы) — соединения с хрящевой прослойкой, допускающие ограниченные движения (лобковый симфиз).</w:t>
      </w: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Прерывные (синовиальные суставы) — подвижные соединения, характеризующиеся наличием суставной полости, капсулы, хряща и синовиальной жидкости (например, коленный, плечевой суставы).</w:t>
      </w: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Функционально соединения костей обеспечивают целостность скелета, передачу нагрузок, амортизацию толчков и возможность совершать разнообразные движения.</w:t>
      </w:r>
    </w:p>
    <w:p w:rsidR="007D268B" w:rsidRPr="007D268B" w:rsidRDefault="007D268B" w:rsidP="007D268B">
      <w:pPr>
        <w:rPr>
          <w:sz w:val="28"/>
          <w:szCs w:val="28"/>
        </w:rPr>
      </w:pPr>
    </w:p>
    <w:p w:rsidR="007D268B" w:rsidRPr="007D268B" w:rsidRDefault="007D268B" w:rsidP="007D268B">
      <w:pPr>
        <w:rPr>
          <w:b/>
          <w:sz w:val="32"/>
          <w:szCs w:val="32"/>
        </w:rPr>
      </w:pPr>
      <w:r w:rsidRPr="007D268B">
        <w:rPr>
          <w:b/>
          <w:sz w:val="32"/>
          <w:szCs w:val="32"/>
        </w:rPr>
        <w:t>2. Факторы, обеспечивающие подвижность сустава</w:t>
      </w:r>
    </w:p>
    <w:p w:rsidR="007D268B" w:rsidRPr="007D268B" w:rsidRDefault="007D268B" w:rsidP="007D268B">
      <w:pPr>
        <w:rPr>
          <w:sz w:val="28"/>
          <w:szCs w:val="28"/>
        </w:rPr>
      </w:pP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Подвижность сустава определяется совокупностью анатомических и физиологических факторов:</w:t>
      </w:r>
    </w:p>
    <w:p w:rsidR="007D268B" w:rsidRPr="007D268B" w:rsidRDefault="007D268B" w:rsidP="007D268B">
      <w:pPr>
        <w:rPr>
          <w:sz w:val="28"/>
          <w:szCs w:val="28"/>
        </w:rPr>
      </w:pP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Форма суставных поверхностей — определяет объём и направление движений (например, шаровидный сустав — многоосный, цилиндрический — одноосный).</w:t>
      </w: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Состав и объём суставной жидкости — обеспечивает смазку, снижает трение и питает хрящевую ткань.</w:t>
      </w: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Эластичность и прочность суставной капсулы и связок — придают стабильность и одновременно ограничивают чрезмерные движения.</w:t>
      </w: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Состояние гиалинового хряща — его гладкость и упругость уменьшают трение и распределяют нагрузку.</w:t>
      </w: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Мышечный аппарат — степень развития и тонус мышц, перекидывающихся через сустав, напрямую влияют на амплитуду и контроль движений.</w:t>
      </w: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lastRenderedPageBreak/>
        <w:t>Нервная регуляция — проприорецепторы в связках и капсуле передают информацию о положении сустава, что обеспечивает координацию и защиту от травм.</w:t>
      </w:r>
    </w:p>
    <w:p w:rsidR="007D268B" w:rsidRP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Индивидуальные особенности — возраст, пол, уровень физической активности и генетические факторы также влияют на подвижность.</w:t>
      </w:r>
    </w:p>
    <w:p w:rsidR="007D268B" w:rsidRDefault="007D268B" w:rsidP="007D268B">
      <w:pPr>
        <w:rPr>
          <w:sz w:val="28"/>
          <w:szCs w:val="28"/>
        </w:rPr>
      </w:pPr>
      <w:r w:rsidRPr="007D268B">
        <w:rPr>
          <w:sz w:val="28"/>
          <w:szCs w:val="28"/>
        </w:rPr>
        <w:t>Таким образом, подвижность сустава — результат слаженного взаимодействия его анатомической структуры и функциональных характеристик окружающих тканей.</w:t>
      </w:r>
    </w:p>
    <w:sectPr w:rsidR="007D268B" w:rsidSect="0020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F7"/>
    <w:rsid w:val="00173D17"/>
    <w:rsid w:val="00201ECF"/>
    <w:rsid w:val="002E3BFF"/>
    <w:rsid w:val="00421CC6"/>
    <w:rsid w:val="00611894"/>
    <w:rsid w:val="007D268B"/>
    <w:rsid w:val="008067DE"/>
    <w:rsid w:val="0080788B"/>
    <w:rsid w:val="00A615A1"/>
    <w:rsid w:val="00A63FB4"/>
    <w:rsid w:val="00AB509E"/>
    <w:rsid w:val="00BD6155"/>
    <w:rsid w:val="00C548F7"/>
    <w:rsid w:val="00CB52C5"/>
    <w:rsid w:val="00D01208"/>
    <w:rsid w:val="00D11913"/>
    <w:rsid w:val="00FA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C976"/>
  <w15:docId w15:val="{651C9D33-7524-465F-BB8F-55C4EA91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15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9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15A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80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119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Жаренков</cp:lastModifiedBy>
  <cp:revision>2</cp:revision>
  <dcterms:created xsi:type="dcterms:W3CDTF">2025-11-04T11:11:00Z</dcterms:created>
  <dcterms:modified xsi:type="dcterms:W3CDTF">2025-11-04T11:11:00Z</dcterms:modified>
</cp:coreProperties>
</file>