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310" w:rsidRDefault="00232C4F" w:rsidP="00F87310">
      <w:pPr>
        <w:jc w:val="center"/>
        <w:rPr>
          <w:b/>
          <w:sz w:val="36"/>
          <w:szCs w:val="36"/>
        </w:rPr>
      </w:pPr>
      <w:r w:rsidRPr="00232C4F">
        <w:rPr>
          <w:b/>
          <w:sz w:val="36"/>
          <w:szCs w:val="36"/>
        </w:rPr>
        <w:t>Функциональная анатомия костей и их соединений</w:t>
      </w:r>
      <w:r>
        <w:rPr>
          <w:b/>
          <w:sz w:val="36"/>
          <w:szCs w:val="36"/>
        </w:rPr>
        <w:t>.</w:t>
      </w:r>
    </w:p>
    <w:p w:rsidR="00F87310" w:rsidRDefault="00F87310" w:rsidP="00F87310">
      <w:pPr>
        <w:rPr>
          <w:b/>
          <w:sz w:val="36"/>
          <w:szCs w:val="36"/>
        </w:rPr>
      </w:pPr>
    </w:p>
    <w:p w:rsidR="00232C4F" w:rsidRPr="00F87310" w:rsidRDefault="00F87310" w:rsidP="00F87310">
      <w:pPr>
        <w:rPr>
          <w:b/>
          <w:sz w:val="28"/>
          <w:szCs w:val="28"/>
        </w:rPr>
      </w:pPr>
      <w:r w:rsidRPr="00F87310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</w:t>
      </w:r>
      <w:r w:rsidR="00F0378C">
        <w:rPr>
          <w:b/>
          <w:sz w:val="28"/>
          <w:szCs w:val="28"/>
        </w:rPr>
        <w:t>: В</w:t>
      </w:r>
      <w:r w:rsidRPr="00F87310">
        <w:rPr>
          <w:b/>
          <w:sz w:val="28"/>
          <w:szCs w:val="28"/>
        </w:rPr>
        <w:t>иды соединения костей.</w:t>
      </w:r>
    </w:p>
    <w:p w:rsidR="00F87310" w:rsidRDefault="00F87310" w:rsidP="00F037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Классификация костей:</w:t>
      </w:r>
    </w:p>
    <w:p w:rsidR="00F87310" w:rsidRDefault="00F87310" w:rsidP="00F0378C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Непрерывные</w:t>
      </w:r>
    </w:p>
    <w:p w:rsidR="00F87310" w:rsidRDefault="00F87310" w:rsidP="00F0378C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Полупрерывные</w:t>
      </w:r>
      <w:proofErr w:type="spellEnd"/>
    </w:p>
    <w:p w:rsidR="00F87310" w:rsidRDefault="00F87310" w:rsidP="00F0378C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Прерывные</w:t>
      </w:r>
    </w:p>
    <w:p w:rsidR="003424C4" w:rsidRDefault="003424C4" w:rsidP="00F0378C">
      <w:pPr>
        <w:pStyle w:val="ListParagraph"/>
        <w:spacing w:line="360" w:lineRule="auto"/>
        <w:ind w:left="0"/>
        <w:rPr>
          <w:sz w:val="28"/>
          <w:szCs w:val="28"/>
        </w:rPr>
      </w:pPr>
    </w:p>
    <w:p w:rsidR="00F87310" w:rsidRDefault="00F87310" w:rsidP="00F0378C">
      <w:pPr>
        <w:pStyle w:val="ListParagraph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Непрерывные (</w:t>
      </w:r>
      <w:proofErr w:type="spellStart"/>
      <w:r>
        <w:rPr>
          <w:sz w:val="28"/>
          <w:szCs w:val="28"/>
        </w:rPr>
        <w:t>синатрозы</w:t>
      </w:r>
      <w:proofErr w:type="spellEnd"/>
      <w:r>
        <w:rPr>
          <w:sz w:val="28"/>
          <w:szCs w:val="28"/>
        </w:rPr>
        <w:t>) образуются между костями черепа. В зависимости от вида ткани, делятся на 3 группы:</w:t>
      </w:r>
    </w:p>
    <w:p w:rsidR="00F87310" w:rsidRDefault="00F87310" w:rsidP="00F0378C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Фиброзные (синдесмозы) – соединения при плотной соединительной ткани. Представлены мембранами, связками, швами.</w:t>
      </w:r>
    </w:p>
    <w:p w:rsidR="00F87310" w:rsidRDefault="00F87310" w:rsidP="00F0378C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Хрящевые (синхондрозы) – соединения, при помощи хрящевой ткани. Различают временные и постоянные. Временные: существуют в детском и юношеском возрасте</w:t>
      </w:r>
      <w:r w:rsidR="003424C4">
        <w:rPr>
          <w:sz w:val="28"/>
          <w:szCs w:val="28"/>
        </w:rPr>
        <w:t>, между костями таза, крестцовыми позвонками. Постоянные: существуют на протяжении всей жизни, между костями основания черепа, клиновидной костью.</w:t>
      </w:r>
    </w:p>
    <w:p w:rsidR="00F87310" w:rsidRDefault="003424C4" w:rsidP="00F0378C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Костные (синостозы) – непрерывные соединения, при помощи костной ткани. Срастание 5 крестцовых позвонков в единую кость – крестец. Срастание подвздошной, седалищной, лобковой в единую - тазовую кость.</w:t>
      </w:r>
    </w:p>
    <w:p w:rsidR="003424C4" w:rsidRPr="003424C4" w:rsidRDefault="003424C4" w:rsidP="00F0378C">
      <w:pPr>
        <w:pStyle w:val="ListParagraph"/>
        <w:spacing w:line="360" w:lineRule="auto"/>
        <w:rPr>
          <w:sz w:val="28"/>
          <w:szCs w:val="28"/>
        </w:rPr>
      </w:pPr>
    </w:p>
    <w:p w:rsidR="00F87310" w:rsidRDefault="003424C4" w:rsidP="00F0378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Полупрерывные</w:t>
      </w:r>
      <w:proofErr w:type="spellEnd"/>
      <w:r>
        <w:rPr>
          <w:sz w:val="28"/>
          <w:szCs w:val="28"/>
        </w:rPr>
        <w:t xml:space="preserve"> (симфизы ил</w:t>
      </w:r>
      <w:r w:rsidR="00C0726C">
        <w:rPr>
          <w:sz w:val="28"/>
          <w:szCs w:val="28"/>
        </w:rPr>
        <w:t xml:space="preserve">и </w:t>
      </w:r>
      <w:proofErr w:type="spellStart"/>
      <w:r w:rsidR="00C0726C">
        <w:rPr>
          <w:sz w:val="28"/>
          <w:szCs w:val="28"/>
        </w:rPr>
        <w:t>гемиатрозы</w:t>
      </w:r>
      <w:proofErr w:type="spellEnd"/>
      <w:r w:rsidR="00C0726C">
        <w:rPr>
          <w:sz w:val="28"/>
          <w:szCs w:val="28"/>
        </w:rPr>
        <w:t>) – это хрящевое соединение, внутри содержится полость, заполненная синовиальной жидкостью. Они образуются в отделах скелета, испытывающих опорную нагрузку.</w:t>
      </w:r>
    </w:p>
    <w:p w:rsidR="00C0726C" w:rsidRDefault="00C0726C" w:rsidP="00F0378C">
      <w:pPr>
        <w:spacing w:line="360" w:lineRule="auto"/>
        <w:rPr>
          <w:sz w:val="28"/>
          <w:szCs w:val="28"/>
        </w:rPr>
      </w:pPr>
    </w:p>
    <w:p w:rsidR="00C0726C" w:rsidRPr="003424C4" w:rsidRDefault="00C0726C" w:rsidP="00F037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Прерывные (диартрозы) – образуются в тех звеньях скелета, где нужна подвижность</w:t>
      </w:r>
      <w:r w:rsidR="00D16239">
        <w:rPr>
          <w:sz w:val="28"/>
          <w:szCs w:val="28"/>
        </w:rPr>
        <w:t>. Выделяют обязательные и вспомогательные элементы. Обязательные (суставные поверхности, суставная полость, суставная капсула, синовиальная жидкость). Вспомогательные (суставные губы, суставные диски и мениски, связки).</w:t>
      </w:r>
    </w:p>
    <w:p w:rsidR="00F87310" w:rsidRDefault="00F87310" w:rsidP="00F0378C">
      <w:pPr>
        <w:spacing w:line="360" w:lineRule="auto"/>
        <w:ind w:left="360"/>
        <w:rPr>
          <w:sz w:val="28"/>
          <w:szCs w:val="28"/>
        </w:rPr>
      </w:pPr>
    </w:p>
    <w:p w:rsidR="008A0127" w:rsidRDefault="008A0127" w:rsidP="00F0378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 2: Классификация суставов.</w:t>
      </w:r>
    </w:p>
    <w:p w:rsidR="008A0127" w:rsidRDefault="00EE3060" w:rsidP="00F037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Классифицируются по числу суставных поверхностей и способу их соединения. Простые суставы имеют две суставные поверхности, плечевой, тазобедренный, межфаланговый. Сложные суставы имеют больше двух суставных поверхностей: локтевой, лучезапястный, коленный, голеностопный сустав. Комплексные суставы – это суставы, содержащие внутрисуставные диски или мениски. Комбинированные суставы – суставы, которые анатомически разделены, но функционируют одновременно.</w:t>
      </w:r>
      <w:r w:rsidR="00F0378C">
        <w:rPr>
          <w:sz w:val="28"/>
          <w:szCs w:val="28"/>
        </w:rPr>
        <w:t xml:space="preserve"> Суставы также классифицируются по форме суставных поверхностей и объему движений. По количеству осей вращения можно выделить: </w:t>
      </w:r>
      <w:proofErr w:type="spellStart"/>
      <w:r w:rsidR="00F0378C">
        <w:rPr>
          <w:sz w:val="28"/>
          <w:szCs w:val="28"/>
        </w:rPr>
        <w:t>одноостные</w:t>
      </w:r>
      <w:proofErr w:type="spellEnd"/>
      <w:r w:rsidR="00F0378C">
        <w:rPr>
          <w:sz w:val="28"/>
          <w:szCs w:val="28"/>
        </w:rPr>
        <w:t xml:space="preserve">, </w:t>
      </w:r>
      <w:proofErr w:type="spellStart"/>
      <w:r w:rsidR="00F0378C">
        <w:rPr>
          <w:sz w:val="28"/>
          <w:szCs w:val="28"/>
        </w:rPr>
        <w:t>двухостные</w:t>
      </w:r>
      <w:proofErr w:type="spellEnd"/>
      <w:r w:rsidR="00F0378C">
        <w:rPr>
          <w:sz w:val="28"/>
          <w:szCs w:val="28"/>
        </w:rPr>
        <w:t xml:space="preserve"> и </w:t>
      </w:r>
      <w:proofErr w:type="spellStart"/>
      <w:r w:rsidR="00F0378C">
        <w:rPr>
          <w:sz w:val="28"/>
          <w:szCs w:val="28"/>
        </w:rPr>
        <w:t>многоостные</w:t>
      </w:r>
      <w:proofErr w:type="spellEnd"/>
      <w:r w:rsidR="00F0378C">
        <w:rPr>
          <w:sz w:val="28"/>
          <w:szCs w:val="28"/>
        </w:rPr>
        <w:t xml:space="preserve">. По форме: цилиндрические, </w:t>
      </w:r>
      <w:proofErr w:type="spellStart"/>
      <w:r w:rsidR="00F0378C">
        <w:rPr>
          <w:sz w:val="28"/>
          <w:szCs w:val="28"/>
        </w:rPr>
        <w:t>блоковидные</w:t>
      </w:r>
      <w:proofErr w:type="spellEnd"/>
      <w:r w:rsidR="00F0378C">
        <w:rPr>
          <w:sz w:val="28"/>
          <w:szCs w:val="28"/>
        </w:rPr>
        <w:t>, эллипсовидные, седловидные, шаровидные, плоские.</w:t>
      </w:r>
    </w:p>
    <w:p w:rsidR="00FB0850" w:rsidRDefault="00FB0850" w:rsidP="00FB0850">
      <w:pPr>
        <w:spacing w:line="360" w:lineRule="auto"/>
        <w:jc w:val="center"/>
        <w:rPr>
          <w:b/>
          <w:sz w:val="32"/>
          <w:szCs w:val="32"/>
        </w:rPr>
      </w:pPr>
      <w:r w:rsidRPr="00FB0850">
        <w:rPr>
          <w:b/>
          <w:sz w:val="32"/>
          <w:szCs w:val="32"/>
        </w:rPr>
        <w:t>Функциональная анатомия мышц и морфологические критерии спортивного отбора в хоккее</w:t>
      </w:r>
      <w:r>
        <w:rPr>
          <w:b/>
          <w:sz w:val="32"/>
          <w:szCs w:val="32"/>
        </w:rPr>
        <w:t>.</w:t>
      </w:r>
    </w:p>
    <w:p w:rsidR="00FB0850" w:rsidRDefault="00FB0850" w:rsidP="00FB085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 1:</w:t>
      </w:r>
      <w:r w:rsidR="00375A4A">
        <w:rPr>
          <w:b/>
          <w:sz w:val="28"/>
          <w:szCs w:val="28"/>
        </w:rPr>
        <w:t xml:space="preserve"> Виды мышечной ткани</w:t>
      </w:r>
    </w:p>
    <w:p w:rsidR="00375A4A" w:rsidRDefault="00375A4A" w:rsidP="00375A4A">
      <w:pPr>
        <w:pStyle w:val="ListParagraph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Виды: скелетная (поперечнополосатая); гладкая (внутренностная); сердечная (поперечнополосатая). Гладкая входит в состав всех полых</w:t>
      </w:r>
      <w:r w:rsidR="00D07B23">
        <w:rPr>
          <w:sz w:val="28"/>
          <w:szCs w:val="28"/>
        </w:rPr>
        <w:t xml:space="preserve"> органов и сосудов. Сердечная мышечная ткань входит в состав мышечной оболочки сердца миокарда. Поперечнополосатая образует скелетную мускулатуру.</w:t>
      </w:r>
    </w:p>
    <w:p w:rsidR="00D07B23" w:rsidRDefault="00D07B23" w:rsidP="00375A4A">
      <w:pPr>
        <w:pStyle w:val="ListParagraph"/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Вопрос 2: Функции мышц. Классификация мышц</w:t>
      </w:r>
    </w:p>
    <w:p w:rsidR="00D07B23" w:rsidRPr="00D07B23" w:rsidRDefault="00D07B23" w:rsidP="00375A4A">
      <w:pPr>
        <w:pStyle w:val="ListParagraph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Мышцы приводят в движение костные рычаги; удерживают в равновесии и перемещают тело человека в пространстве; осуществляют дыхательные и глотательные движения; формируют мимику; участвуют в образовании стенок полостей тела (ротовой, грудной, брюшной, таза); входят в состав стенок некоторых внутренних органов (глотка, верхняя часть пищевода, гортань); находятся в числе вспомогательных органов глаза </w:t>
      </w:r>
      <w:r w:rsidR="00E13A32">
        <w:rPr>
          <w:sz w:val="28"/>
          <w:szCs w:val="28"/>
        </w:rPr>
        <w:t>(глазодвигательные мышцы); оказывают действие на слуховые косточки в барабанной полости. Поперечнополосатая мышечная ткань состоит из мышечных волокон.</w:t>
      </w:r>
      <w:bookmarkStart w:id="0" w:name="_GoBack"/>
      <w:bookmarkEnd w:id="0"/>
    </w:p>
    <w:p w:rsidR="00D07B23" w:rsidRPr="00D07B23" w:rsidRDefault="00D07B23" w:rsidP="00375A4A">
      <w:pPr>
        <w:pStyle w:val="ListParagraph"/>
        <w:spacing w:line="360" w:lineRule="auto"/>
        <w:ind w:left="0"/>
        <w:rPr>
          <w:b/>
          <w:sz w:val="28"/>
          <w:szCs w:val="28"/>
        </w:rPr>
      </w:pPr>
    </w:p>
    <w:sectPr w:rsidR="00D07B23" w:rsidRPr="00D07B23" w:rsidSect="0020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3D7F"/>
    <w:multiLevelType w:val="hybridMultilevel"/>
    <w:tmpl w:val="159C3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2C28"/>
    <w:multiLevelType w:val="hybridMultilevel"/>
    <w:tmpl w:val="DE38B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81A"/>
    <w:multiLevelType w:val="hybridMultilevel"/>
    <w:tmpl w:val="A0BCF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87A34"/>
    <w:multiLevelType w:val="hybridMultilevel"/>
    <w:tmpl w:val="8BEC4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1163"/>
    <w:multiLevelType w:val="hybridMultilevel"/>
    <w:tmpl w:val="AB9E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F7"/>
    <w:rsid w:val="00173D17"/>
    <w:rsid w:val="00201ECF"/>
    <w:rsid w:val="00232C4F"/>
    <w:rsid w:val="003424C4"/>
    <w:rsid w:val="00375A4A"/>
    <w:rsid w:val="00611894"/>
    <w:rsid w:val="008067DE"/>
    <w:rsid w:val="0080788B"/>
    <w:rsid w:val="008A0127"/>
    <w:rsid w:val="00A615A1"/>
    <w:rsid w:val="00A63FB4"/>
    <w:rsid w:val="00C0726C"/>
    <w:rsid w:val="00C548F7"/>
    <w:rsid w:val="00CB52C5"/>
    <w:rsid w:val="00D01208"/>
    <w:rsid w:val="00D07B23"/>
    <w:rsid w:val="00D16239"/>
    <w:rsid w:val="00E13A32"/>
    <w:rsid w:val="00EE3060"/>
    <w:rsid w:val="00F0378C"/>
    <w:rsid w:val="00F87310"/>
    <w:rsid w:val="00FA39A8"/>
    <w:rsid w:val="00FB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991F7-A02E-4521-B345-F74CB915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9A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5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TableGrid">
    <w:name w:val="Table Grid"/>
    <w:basedOn w:val="TableNormal"/>
    <w:uiPriority w:val="59"/>
    <w:rsid w:val="0080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ОК Юность</cp:lastModifiedBy>
  <cp:revision>2</cp:revision>
  <dcterms:created xsi:type="dcterms:W3CDTF">2020-12-21T08:36:00Z</dcterms:created>
  <dcterms:modified xsi:type="dcterms:W3CDTF">2020-12-21T08:36:00Z</dcterms:modified>
</cp:coreProperties>
</file>