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91F0" w14:textId="77777777" w:rsidR="00220C09" w:rsidRPr="00F7099C" w:rsidRDefault="00220C09" w:rsidP="00220C0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14:paraId="4AAA91F1" w14:textId="77777777" w:rsidR="00220C09" w:rsidRDefault="00220C09" w:rsidP="00220C09">
      <w:pPr>
        <w:jc w:val="center"/>
        <w:rPr>
          <w:sz w:val="28"/>
          <w:szCs w:val="28"/>
        </w:rPr>
      </w:pPr>
    </w:p>
    <w:p w14:paraId="4AAA91F2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ЧОУ ДПО «Академия хоккея «Высшая школа тренеров им. Н.Г. ПУЧКОВА»</w:t>
      </w:r>
    </w:p>
    <w:p w14:paraId="4AAA91F3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4AAA91F4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4AAA91F5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4AAA91F6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4AAA91F7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4AAA91F8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4AAA91F9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4AAA91FA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Эссе на тему</w:t>
      </w:r>
      <w:r w:rsidRPr="00220C0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4AAA91FB" w14:textId="77777777" w:rsidR="00220C09" w:rsidRPr="00F7099C" w:rsidRDefault="00220C09" w:rsidP="00220C09">
      <w:pPr>
        <w:jc w:val="center"/>
        <w:rPr>
          <w:color w:val="000000"/>
          <w:sz w:val="28"/>
          <w:szCs w:val="28"/>
        </w:rPr>
      </w:pPr>
    </w:p>
    <w:p w14:paraId="4AAA91FC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4AAA91FD" w14:textId="66A7F8EC" w:rsidR="00220C09" w:rsidRPr="003A10B2" w:rsidRDefault="00220C09" w:rsidP="003A10B2">
      <w:pPr>
        <w:jc w:val="center"/>
        <w:rPr>
          <w:color w:val="000000"/>
          <w:sz w:val="28"/>
          <w:szCs w:val="28"/>
        </w:rPr>
      </w:pPr>
      <w:r w:rsidRPr="003A10B2">
        <w:rPr>
          <w:color w:val="000000"/>
          <w:sz w:val="28"/>
          <w:szCs w:val="28"/>
        </w:rPr>
        <w:t>«</w:t>
      </w:r>
      <w:r w:rsidR="003A10B2" w:rsidRPr="003A10B2">
        <w:rPr>
          <w:color w:val="000000"/>
          <w:sz w:val="28"/>
          <w:szCs w:val="28"/>
        </w:rPr>
        <w:t>Виды соединения костей. Классификация суставов</w:t>
      </w:r>
      <w:r w:rsidRPr="003A10B2">
        <w:rPr>
          <w:color w:val="000000"/>
          <w:sz w:val="28"/>
          <w:szCs w:val="28"/>
        </w:rPr>
        <w:t>»</w:t>
      </w:r>
    </w:p>
    <w:p w14:paraId="4AAA91FF" w14:textId="7194BE60" w:rsidR="00220C09" w:rsidRPr="003A10B2" w:rsidRDefault="00220C09" w:rsidP="003A10B2">
      <w:pPr>
        <w:spacing w:after="225"/>
        <w:jc w:val="center"/>
        <w:textAlignment w:val="baseline"/>
        <w:rPr>
          <w:sz w:val="28"/>
          <w:szCs w:val="28"/>
        </w:rPr>
      </w:pPr>
      <w:r w:rsidRPr="003A10B2">
        <w:t>«</w:t>
      </w:r>
      <w:r w:rsidR="003A10B2" w:rsidRPr="003A10B2">
        <w:rPr>
          <w:sz w:val="28"/>
          <w:szCs w:val="28"/>
        </w:rPr>
        <w:t>Функции мышц. Классификация мышц.</w:t>
      </w:r>
      <w:r w:rsidR="003A10B2" w:rsidRPr="003A10B2">
        <w:rPr>
          <w:sz w:val="28"/>
          <w:szCs w:val="28"/>
        </w:rPr>
        <w:t xml:space="preserve"> </w:t>
      </w:r>
      <w:r w:rsidR="003A10B2" w:rsidRPr="003A10B2">
        <w:rPr>
          <w:sz w:val="28"/>
          <w:szCs w:val="28"/>
        </w:rPr>
        <w:t>Виды мышечной ткани</w:t>
      </w:r>
      <w:r>
        <w:t>»</w:t>
      </w:r>
    </w:p>
    <w:p w14:paraId="4AAA9200" w14:textId="77777777" w:rsidR="00220C09" w:rsidRPr="003A10B2" w:rsidRDefault="00220C09"/>
    <w:p w14:paraId="4AAA9201" w14:textId="77777777" w:rsidR="00220C09" w:rsidRPr="003A10B2" w:rsidRDefault="00220C09"/>
    <w:p w14:paraId="4AAA9202" w14:textId="77777777" w:rsidR="00220C09" w:rsidRPr="003A10B2" w:rsidRDefault="00220C09"/>
    <w:p w14:paraId="4AAA9203" w14:textId="77777777" w:rsidR="00220C09" w:rsidRPr="00220C09" w:rsidRDefault="00220C09">
      <w:r>
        <w:t>Выполнил слушатель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Проверил</w:t>
      </w:r>
      <w:r w:rsidRPr="00220C09">
        <w:t>:</w:t>
      </w:r>
      <w:r>
        <w:t xml:space="preserve"> д.б.н., профессор,</w:t>
      </w:r>
    </w:p>
    <w:p w14:paraId="4AAA9204" w14:textId="77777777" w:rsidR="00220C09" w:rsidRDefault="00220C09">
      <w:r>
        <w:t>высшей школы тренеров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зав. кафедрой анатомии </w:t>
      </w:r>
    </w:p>
    <w:p w14:paraId="4AAA9205" w14:textId="77777777" w:rsidR="00220C09" w:rsidRDefault="00220C09">
      <w:r>
        <w:t>по хоккею им. Н.Г. Пучкова</w:t>
      </w:r>
      <w:r>
        <w:tab/>
      </w:r>
      <w:r>
        <w:tab/>
      </w:r>
      <w:r>
        <w:tab/>
      </w:r>
      <w:r>
        <w:tab/>
      </w:r>
      <w:r>
        <w:tab/>
        <w:t>НГУ им. П.Ф. Лесгафта</w:t>
      </w:r>
    </w:p>
    <w:p w14:paraId="4AAA9206" w14:textId="77777777" w:rsidR="00220C09" w:rsidRDefault="00220C09"/>
    <w:p w14:paraId="4AAA9207" w14:textId="156AD556" w:rsidR="00220C09" w:rsidRDefault="00220C09">
      <w:r>
        <w:t>__</w:t>
      </w:r>
      <w:r w:rsidR="003A10B2">
        <w:t>Касымов С.Р.</w:t>
      </w:r>
      <w:r>
        <w:t>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4AAA9208" w14:textId="77777777" w:rsidR="00220C09" w:rsidRDefault="00220C09">
      <w:r>
        <w:tab/>
      </w:r>
      <w:r>
        <w:tab/>
      </w:r>
      <w:r>
        <w:tab/>
        <w:t>(Ф.И.О.)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(Ф.И.О.)</w:t>
      </w:r>
    </w:p>
    <w:p w14:paraId="4AAA9209" w14:textId="77777777" w:rsidR="00220C09" w:rsidRDefault="00220C09"/>
    <w:p w14:paraId="4AAA920A" w14:textId="77777777" w:rsidR="00220C09" w:rsidRDefault="00220C09"/>
    <w:p w14:paraId="4AAA920B" w14:textId="77777777" w:rsidR="00220C09" w:rsidRDefault="00220C09"/>
    <w:p w14:paraId="4AAA920C" w14:textId="77777777" w:rsidR="00220C09" w:rsidRDefault="00220C09"/>
    <w:p w14:paraId="4AAA920D" w14:textId="77777777" w:rsidR="00220C09" w:rsidRDefault="00220C09"/>
    <w:p w14:paraId="4AAA920E" w14:textId="77777777" w:rsidR="00220C09" w:rsidRDefault="00220C09"/>
    <w:p w14:paraId="4AAA920F" w14:textId="77777777" w:rsidR="00220C09" w:rsidRDefault="00220C09"/>
    <w:p w14:paraId="4AAA9210" w14:textId="77777777" w:rsidR="00220C09" w:rsidRDefault="00220C09"/>
    <w:p w14:paraId="4AAA9211" w14:textId="77777777" w:rsidR="00220C09" w:rsidRDefault="00220C09"/>
    <w:p w14:paraId="4AAA9212" w14:textId="77777777" w:rsidR="00220C09" w:rsidRDefault="00220C09"/>
    <w:p w14:paraId="4AAA9213" w14:textId="77777777" w:rsidR="00220C09" w:rsidRDefault="00220C09"/>
    <w:p w14:paraId="4AAA9214" w14:textId="77777777" w:rsidR="00220C09" w:rsidRDefault="00220C09"/>
    <w:p w14:paraId="4AAA9215" w14:textId="77777777" w:rsidR="00220C09" w:rsidRDefault="00220C09"/>
    <w:p w14:paraId="4AAA9216" w14:textId="77777777" w:rsidR="00220C09" w:rsidRDefault="00220C09"/>
    <w:p w14:paraId="4AAA9217" w14:textId="77777777" w:rsidR="00220C09" w:rsidRDefault="00220C09"/>
    <w:p w14:paraId="4AAA9218" w14:textId="77777777" w:rsidR="00220C09" w:rsidRDefault="00220C09"/>
    <w:p w14:paraId="4AAA9219" w14:textId="77777777" w:rsidR="00220C09" w:rsidRDefault="00220C09"/>
    <w:p w14:paraId="4AAA921A" w14:textId="77777777" w:rsidR="00220C09" w:rsidRDefault="00220C09"/>
    <w:p w14:paraId="4AAA921B" w14:textId="77777777" w:rsidR="00220C09" w:rsidRDefault="00220C09"/>
    <w:p w14:paraId="4AAA921C" w14:textId="77777777" w:rsidR="00220C09" w:rsidRDefault="00220C09"/>
    <w:p w14:paraId="4AAA921D" w14:textId="77777777" w:rsidR="00220C09" w:rsidRDefault="00220C09"/>
    <w:p w14:paraId="4AAA921E" w14:textId="77777777" w:rsidR="00220C09" w:rsidRDefault="00220C09"/>
    <w:p w14:paraId="4AAA921F" w14:textId="77777777" w:rsidR="00220C09" w:rsidRDefault="00220C09" w:rsidP="003A10B2">
      <w:pPr>
        <w:jc w:val="center"/>
      </w:pPr>
      <w:r>
        <w:t>Санкт-Петербург</w:t>
      </w:r>
    </w:p>
    <w:p w14:paraId="4AAA9220" w14:textId="7AC64B31" w:rsidR="00220C09" w:rsidRDefault="00220C09" w:rsidP="003A10B2">
      <w:pPr>
        <w:pStyle w:val="a7"/>
        <w:numPr>
          <w:ilvl w:val="0"/>
          <w:numId w:val="17"/>
        </w:numPr>
        <w:jc w:val="center"/>
      </w:pPr>
      <w:r>
        <w:t>г.</w:t>
      </w:r>
    </w:p>
    <w:p w14:paraId="73D2DD2C" w14:textId="26427A53" w:rsidR="00C70A50" w:rsidRPr="00C70A50" w:rsidRDefault="003A10B2" w:rsidP="003A10B2">
      <w:pPr>
        <w:spacing w:after="225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C70A50" w:rsidRPr="00C70A50">
        <w:rPr>
          <w:b/>
          <w:bCs/>
          <w:sz w:val="28"/>
          <w:szCs w:val="28"/>
        </w:rPr>
        <w:t>Виды соединения костей.</w:t>
      </w:r>
    </w:p>
    <w:p w14:paraId="135BD345" w14:textId="77777777" w:rsidR="00C70A50" w:rsidRPr="00FE245B" w:rsidRDefault="00C70A50" w:rsidP="00C70A50">
      <w:r w:rsidRPr="00FE245B">
        <w:t xml:space="preserve">Выделяют две основные группы соединений костей – непрерывные и прерывные. Кроме того, выделяют небольшую группу </w:t>
      </w:r>
      <w:proofErr w:type="spellStart"/>
      <w:r w:rsidRPr="00FE245B">
        <w:t>полупрерывных</w:t>
      </w:r>
      <w:proofErr w:type="spellEnd"/>
      <w:r w:rsidRPr="00FE245B">
        <w:t xml:space="preserve"> соединений – переходную форму от непрерывных соединений к прерывным. </w:t>
      </w:r>
    </w:p>
    <w:p w14:paraId="42322204" w14:textId="77777777" w:rsidR="00C70A50" w:rsidRPr="00FE245B" w:rsidRDefault="00C70A50" w:rsidP="00C70A50">
      <w:pPr>
        <w:pStyle w:val="a7"/>
        <w:numPr>
          <w:ilvl w:val="0"/>
          <w:numId w:val="2"/>
        </w:numPr>
      </w:pPr>
      <w:r w:rsidRPr="00FE245B">
        <w:t xml:space="preserve">Непрерывные соединения (синартрозы) образуются в тех отделах скелета, где нужна защита и прочность – например, между костями черепа. Синартрозы формируются, если промежуток между двумя костями целиком заполнен какой-либо тканью. В зависимости от вида этой ткани непрерывные соединения делят на 3 группы: </w:t>
      </w:r>
    </w:p>
    <w:p w14:paraId="5FA10248" w14:textId="3D2B5394" w:rsidR="00C70A50" w:rsidRPr="00FE245B" w:rsidRDefault="00C70A50" w:rsidP="00C70A50">
      <w:pPr>
        <w:ind w:firstLine="360"/>
      </w:pPr>
      <w:r w:rsidRPr="00FE245B">
        <w:rPr>
          <w:b/>
          <w:bCs/>
        </w:rPr>
        <w:t>Фиброзные соединения</w:t>
      </w:r>
      <w:r w:rsidRPr="00FE245B">
        <w:t xml:space="preserve"> (синдесмозы) образуются, если промежуток между костями заполнен соединительной тканью (плотная волокнистая ткань). Фиброзные соединения представлены: 1) мембранами. Мембраны образуются, если соединительная ткань, расположенная между двумя костями, имеет форму широкой пластинки (например, мембрана между костями предплечья или голени); 2) связками. Связки образуются, если соединительная ткань, лежащая между костями, имеет вид пучка или узкой ленты (например, связки позвоночного столба – продольные, </w:t>
      </w:r>
      <w:proofErr w:type="spellStart"/>
      <w:r w:rsidRPr="00FE245B">
        <w:t>жѐлтые</w:t>
      </w:r>
      <w:proofErr w:type="spellEnd"/>
      <w:r w:rsidRPr="00FE245B">
        <w:t xml:space="preserve"> связки, и др.). В основном связки служат для укрепления подвижных соединений – суставов; 3) швами. Швы образуются, если края костей плотно примыкают друг к другу, а соединительная ткань имеет вид тонкой прослойки, расположенной между ними. Швами соединяются кости черепа. По форме различают швы: – зубчатые (между костями свода черепа: между лобной и теменными костями, затылочной и теменными костями); – чешуйчатые (между височной и теменной костями черепа); – плоские (между костями лицевого черепа); – вколоченный шов (между корнем зуба и лункой альвеолярного отростка верхней или нижней челюсти).</w:t>
      </w:r>
    </w:p>
    <w:p w14:paraId="64CB2061" w14:textId="77777777" w:rsidR="00C70A50" w:rsidRPr="00FE245B" w:rsidRDefault="00C70A50" w:rsidP="00C70A50">
      <w:pPr>
        <w:ind w:firstLine="708"/>
      </w:pPr>
      <w:r w:rsidRPr="00FE245B">
        <w:rPr>
          <w:b/>
          <w:bCs/>
        </w:rPr>
        <w:t>Хрящевые соединения</w:t>
      </w:r>
      <w:r w:rsidRPr="00FE245B">
        <w:t xml:space="preserve"> (синхондрозы) образуются, если промежуток между костями заполнен хрящевой тканью. Различают временные и постоянные синхондрозы. Временные синхондрозы существуют только в детском и юношеском возрасте, пока кость </w:t>
      </w:r>
      <w:proofErr w:type="spellStart"/>
      <w:r w:rsidRPr="00FE245B">
        <w:t>растѐт</w:t>
      </w:r>
      <w:proofErr w:type="spellEnd"/>
      <w:r w:rsidRPr="00FE245B">
        <w:t xml:space="preserve"> (синхондрозы между крестцовыми позвонками, между костями таза, между эпифизом и диафизом трубчатой кости). Постоянные синхондрозы существуют на протяжении всей жизни (</w:t>
      </w:r>
      <w:proofErr w:type="spellStart"/>
      <w:r w:rsidRPr="00FE245B">
        <w:t>сихондрозы</w:t>
      </w:r>
      <w:proofErr w:type="spellEnd"/>
      <w:r w:rsidRPr="00FE245B">
        <w:t xml:space="preserve"> между костями основания черепа – между височной и затылочной костями, между клиновидной костью и пирамидой височной кости).</w:t>
      </w:r>
    </w:p>
    <w:p w14:paraId="1D784724" w14:textId="77777777" w:rsidR="00C70A50" w:rsidRPr="00FE245B" w:rsidRDefault="00C70A50" w:rsidP="00C70A50">
      <w:pPr>
        <w:ind w:firstLine="708"/>
      </w:pPr>
      <w:r w:rsidRPr="00FE245B">
        <w:rPr>
          <w:b/>
          <w:bCs/>
        </w:rPr>
        <w:t>Костные соединения</w:t>
      </w:r>
      <w:r w:rsidRPr="00FE245B">
        <w:t xml:space="preserve"> (синостозы) – непрерывные соединения посредством костной ткани, т.е. срастание костей (срастание пяти крестцовых позвонков в единую кость – крестец; срастание подвздошной, седалищной и лобковой кости в единую тазовую кость). </w:t>
      </w:r>
    </w:p>
    <w:p w14:paraId="665A5BB8" w14:textId="77777777" w:rsidR="00C70A50" w:rsidRPr="00FE245B" w:rsidRDefault="00C70A50" w:rsidP="00C70A50">
      <w:pPr>
        <w:pStyle w:val="a7"/>
        <w:numPr>
          <w:ilvl w:val="0"/>
          <w:numId w:val="2"/>
        </w:numPr>
      </w:pPr>
      <w:proofErr w:type="spellStart"/>
      <w:r w:rsidRPr="00FE245B">
        <w:t>Полупрерывные</w:t>
      </w:r>
      <w:proofErr w:type="spellEnd"/>
      <w:r w:rsidRPr="00FE245B">
        <w:t xml:space="preserve"> соединения (симфизы) представляют собой хрящевое соединение, внутри которого имеется небольшая полость, заполненная синовиальной жидкостью. Они образуются в отделах скелета, испытывающих опорную нагрузку – например, между костями таза (лобковый симфиз, межпозвоночные симфизы между телами поясничных позвонков). В симфизах возможны незначительные смещения костей относительно друг друга. Это предохраняет кости от перелома при ударе или сильном давлении. </w:t>
      </w:r>
    </w:p>
    <w:p w14:paraId="67718E71" w14:textId="5684F9FC" w:rsidR="00C70A50" w:rsidRPr="00FE245B" w:rsidRDefault="00C70A50" w:rsidP="00C70A50">
      <w:pPr>
        <w:pStyle w:val="a7"/>
        <w:numPr>
          <w:ilvl w:val="0"/>
          <w:numId w:val="2"/>
        </w:numPr>
      </w:pPr>
      <w:r w:rsidRPr="00FE245B">
        <w:t>Прерывные соединения (диартрозы), или суставы. Суставы образуются в тех звеньях скелета, где нужна подвижность – например, на конечностях. Выделяют обязательные и вспомогательные элементы сустава (вспомогательный аппарат).</w:t>
      </w:r>
    </w:p>
    <w:p w14:paraId="467713F6" w14:textId="152A6BEA" w:rsidR="009B19E8" w:rsidRPr="00FE245B" w:rsidRDefault="009B19E8" w:rsidP="009B19E8"/>
    <w:p w14:paraId="177AB671" w14:textId="59B5DCFF" w:rsidR="009B19E8" w:rsidRPr="00FE245B" w:rsidRDefault="009B19E8" w:rsidP="009B19E8"/>
    <w:p w14:paraId="6A9DD967" w14:textId="77777777" w:rsidR="008434B5" w:rsidRPr="00FE245B" w:rsidRDefault="008434B5" w:rsidP="009B19E8">
      <w:pPr>
        <w:tabs>
          <w:tab w:val="left" w:pos="2400"/>
        </w:tabs>
      </w:pPr>
    </w:p>
    <w:p w14:paraId="518D8B27" w14:textId="77777777" w:rsidR="008434B5" w:rsidRPr="00FE245B" w:rsidRDefault="008434B5" w:rsidP="009B19E8">
      <w:pPr>
        <w:tabs>
          <w:tab w:val="left" w:pos="2400"/>
        </w:tabs>
      </w:pPr>
    </w:p>
    <w:p w14:paraId="7252DEED" w14:textId="77777777" w:rsidR="008434B5" w:rsidRPr="00FE245B" w:rsidRDefault="008434B5" w:rsidP="009B19E8">
      <w:pPr>
        <w:tabs>
          <w:tab w:val="left" w:pos="2400"/>
        </w:tabs>
      </w:pPr>
    </w:p>
    <w:p w14:paraId="3DBA722C" w14:textId="77777777" w:rsidR="008434B5" w:rsidRPr="00FE245B" w:rsidRDefault="008434B5" w:rsidP="009B19E8">
      <w:pPr>
        <w:tabs>
          <w:tab w:val="left" w:pos="2400"/>
        </w:tabs>
      </w:pPr>
    </w:p>
    <w:p w14:paraId="4172975C" w14:textId="0A339A22" w:rsidR="009B19E8" w:rsidRPr="00FE245B" w:rsidRDefault="009B19E8" w:rsidP="009B19E8">
      <w:pPr>
        <w:tabs>
          <w:tab w:val="left" w:pos="2400"/>
        </w:tabs>
        <w:rPr>
          <w:b/>
          <w:bCs/>
          <w:sz w:val="28"/>
          <w:szCs w:val="28"/>
        </w:rPr>
      </w:pPr>
      <w:r w:rsidRPr="00FE245B">
        <w:lastRenderedPageBreak/>
        <w:tab/>
      </w:r>
      <w:r w:rsidRPr="00FE245B">
        <w:rPr>
          <w:b/>
          <w:bCs/>
          <w:sz w:val="28"/>
          <w:szCs w:val="28"/>
        </w:rPr>
        <w:t xml:space="preserve"> </w:t>
      </w:r>
      <w:r w:rsidRPr="00FE245B">
        <w:rPr>
          <w:b/>
          <w:bCs/>
          <w:sz w:val="28"/>
          <w:szCs w:val="28"/>
        </w:rPr>
        <w:t xml:space="preserve">Классификации суставов </w:t>
      </w:r>
    </w:p>
    <w:p w14:paraId="0A15DFE5" w14:textId="77777777" w:rsidR="009B19E8" w:rsidRPr="00FE245B" w:rsidRDefault="009B19E8" w:rsidP="009B19E8">
      <w:pPr>
        <w:tabs>
          <w:tab w:val="left" w:pos="2400"/>
        </w:tabs>
      </w:pPr>
      <w:r w:rsidRPr="00FE245B">
        <w:t xml:space="preserve">  </w:t>
      </w:r>
      <w:r w:rsidRPr="00FE245B">
        <w:rPr>
          <w:b/>
          <w:bCs/>
        </w:rPr>
        <w:t>По числу</w:t>
      </w:r>
      <w:r w:rsidRPr="00FE245B">
        <w:t xml:space="preserve"> суставных поверхностей и способу их соединения: </w:t>
      </w:r>
    </w:p>
    <w:p w14:paraId="64918A97" w14:textId="77777777" w:rsidR="009B19E8" w:rsidRPr="00FE245B" w:rsidRDefault="009B19E8" w:rsidP="009B19E8">
      <w:pPr>
        <w:pStyle w:val="a7"/>
        <w:numPr>
          <w:ilvl w:val="0"/>
          <w:numId w:val="3"/>
        </w:numPr>
        <w:tabs>
          <w:tab w:val="left" w:pos="2400"/>
        </w:tabs>
      </w:pPr>
      <w:r w:rsidRPr="00FE245B">
        <w:t xml:space="preserve">простые суставы имеют только две суставные поверхности (плечевой, тазобедренный, межфаланговые суставы). </w:t>
      </w:r>
    </w:p>
    <w:p w14:paraId="455896AC" w14:textId="77777777" w:rsidR="009B19E8" w:rsidRPr="00FE245B" w:rsidRDefault="009B19E8" w:rsidP="009B19E8">
      <w:pPr>
        <w:pStyle w:val="a7"/>
        <w:numPr>
          <w:ilvl w:val="0"/>
          <w:numId w:val="3"/>
        </w:numPr>
        <w:tabs>
          <w:tab w:val="left" w:pos="2400"/>
        </w:tabs>
      </w:pPr>
      <w:r w:rsidRPr="00FE245B">
        <w:t xml:space="preserve">сложные суставы имеют более двух сочленяющихся суставных поверхностей (локтевой, лучезапястный, коленный, голеностопный суставы). </w:t>
      </w:r>
    </w:p>
    <w:p w14:paraId="0715B2ED" w14:textId="77777777" w:rsidR="009B19E8" w:rsidRPr="00FE245B" w:rsidRDefault="009B19E8" w:rsidP="009B19E8">
      <w:pPr>
        <w:pStyle w:val="a7"/>
        <w:numPr>
          <w:ilvl w:val="0"/>
          <w:numId w:val="3"/>
        </w:numPr>
        <w:tabs>
          <w:tab w:val="left" w:pos="2400"/>
        </w:tabs>
      </w:pPr>
      <w:r w:rsidRPr="00FE245B">
        <w:t>комплексные суставы содержат внутрисуставные диски или мениски (височно-нижнечелюстной и грудинно-ключичный суставы имеют диск, коленный сустав – мениски).</w:t>
      </w:r>
    </w:p>
    <w:p w14:paraId="79C32CEF" w14:textId="77777777" w:rsidR="009B19E8" w:rsidRPr="00FE245B" w:rsidRDefault="009B19E8" w:rsidP="009B19E8">
      <w:pPr>
        <w:pStyle w:val="a7"/>
        <w:numPr>
          <w:ilvl w:val="0"/>
          <w:numId w:val="3"/>
        </w:numPr>
        <w:tabs>
          <w:tab w:val="left" w:pos="2400"/>
        </w:tabs>
      </w:pPr>
      <w:r w:rsidRPr="00FE245B">
        <w:t xml:space="preserve">комбинированные суставы – анатомически отдельные, но функционирующие вместе суставы (правый и левый </w:t>
      </w:r>
      <w:proofErr w:type="spellStart"/>
      <w:r w:rsidRPr="00FE245B">
        <w:t>височнонижнечелюстные</w:t>
      </w:r>
      <w:proofErr w:type="spellEnd"/>
      <w:r w:rsidRPr="00FE245B">
        <w:t xml:space="preserve"> суставы, правый и левый атлантозатылочные суставы, </w:t>
      </w:r>
      <w:proofErr w:type="spellStart"/>
      <w:r w:rsidRPr="00FE245B">
        <w:t>дугоотростчатые</w:t>
      </w:r>
      <w:proofErr w:type="spellEnd"/>
      <w:r w:rsidRPr="00FE245B">
        <w:t xml:space="preserve"> суставы позвоночного столба, поперечный сустав предплюсны).</w:t>
      </w:r>
    </w:p>
    <w:p w14:paraId="4091F6FA" w14:textId="165A0EC1" w:rsidR="009B19E8" w:rsidRPr="00FE245B" w:rsidRDefault="009B19E8" w:rsidP="009B19E8">
      <w:pPr>
        <w:pStyle w:val="a7"/>
        <w:numPr>
          <w:ilvl w:val="0"/>
          <w:numId w:val="3"/>
        </w:numPr>
        <w:tabs>
          <w:tab w:val="left" w:pos="2400"/>
        </w:tabs>
      </w:pPr>
      <w:r w:rsidRPr="00FE245B">
        <w:t xml:space="preserve">комбинированные суставы – анатомически отдельные, но функционирующие вместе суставы (правый и левый </w:t>
      </w:r>
      <w:proofErr w:type="spellStart"/>
      <w:r w:rsidRPr="00FE245B">
        <w:t>височнонижнечелюстные</w:t>
      </w:r>
      <w:proofErr w:type="spellEnd"/>
      <w:r w:rsidRPr="00FE245B">
        <w:t xml:space="preserve"> суставы, правый и левый атлантозатылочные суставы, </w:t>
      </w:r>
      <w:proofErr w:type="spellStart"/>
      <w:r w:rsidRPr="00FE245B">
        <w:t>дугоотростчатые</w:t>
      </w:r>
      <w:proofErr w:type="spellEnd"/>
      <w:r w:rsidRPr="00FE245B">
        <w:t xml:space="preserve"> суставы позвоночного столба, поперечный сустав предплюсны</w:t>
      </w:r>
      <w:r w:rsidRPr="00FE245B">
        <w:t>).</w:t>
      </w:r>
      <w:r w:rsidRPr="00FE245B">
        <w:t xml:space="preserve"> </w:t>
      </w:r>
    </w:p>
    <w:p w14:paraId="243FF880" w14:textId="75018269" w:rsidR="009B19E8" w:rsidRPr="00FE245B" w:rsidRDefault="009B19E8" w:rsidP="009B19E8">
      <w:pPr>
        <w:tabs>
          <w:tab w:val="left" w:pos="2400"/>
        </w:tabs>
        <w:ind w:left="360"/>
      </w:pPr>
      <w:r w:rsidRPr="00FE245B">
        <w:rPr>
          <w:b/>
          <w:bCs/>
        </w:rPr>
        <w:t>По форме</w:t>
      </w:r>
      <w:r w:rsidRPr="00FE245B">
        <w:t xml:space="preserve"> суставных поверхностей и объему движений в суставе</w:t>
      </w:r>
      <w:r w:rsidRPr="00FE245B">
        <w:t xml:space="preserve"> </w:t>
      </w:r>
      <w:r w:rsidRPr="00FE245B">
        <w:t xml:space="preserve">(морфофункциональная классификация). Форма суставных поверхностей напоминает отрезки геометрических тел – цилиндра (это тело может вращаться только вокруг одной оси), эллипса (может вращаться вокруг двух осей) и шара (может вращаться вокруг </w:t>
      </w:r>
      <w:proofErr w:type="spellStart"/>
      <w:r w:rsidRPr="00FE245B">
        <w:t>трѐх</w:t>
      </w:r>
      <w:proofErr w:type="spellEnd"/>
      <w:r w:rsidRPr="00FE245B">
        <w:t xml:space="preserve"> и более осей). По количеству осей, вокруг которых выполняются движения в суставе, можно выделить</w:t>
      </w:r>
      <w:r w:rsidRPr="00FE245B">
        <w:t xml:space="preserve">: </w:t>
      </w:r>
      <w:r w:rsidRPr="00FE245B">
        <w:t xml:space="preserve"> </w:t>
      </w:r>
    </w:p>
    <w:p w14:paraId="1F997B32" w14:textId="01D44EF7" w:rsidR="009B19E8" w:rsidRPr="00FE245B" w:rsidRDefault="009B19E8" w:rsidP="009B19E8">
      <w:pPr>
        <w:pStyle w:val="a7"/>
        <w:numPr>
          <w:ilvl w:val="0"/>
          <w:numId w:val="6"/>
        </w:numPr>
        <w:tabs>
          <w:tab w:val="left" w:pos="2400"/>
        </w:tabs>
      </w:pPr>
      <w:r w:rsidRPr="00FE245B">
        <w:t xml:space="preserve">Одноосные суставы: – цилиндрический сустав. </w:t>
      </w:r>
    </w:p>
    <w:p w14:paraId="7FD07C64" w14:textId="41800E73" w:rsidR="009B19E8" w:rsidRPr="00FE245B" w:rsidRDefault="009B19E8" w:rsidP="009B19E8">
      <w:pPr>
        <w:pStyle w:val="a7"/>
        <w:numPr>
          <w:ilvl w:val="0"/>
          <w:numId w:val="6"/>
        </w:numPr>
        <w:tabs>
          <w:tab w:val="left" w:pos="2400"/>
        </w:tabs>
      </w:pPr>
      <w:r w:rsidRPr="00FE245B">
        <w:t>Д</w:t>
      </w:r>
      <w:r w:rsidRPr="00FE245B">
        <w:t xml:space="preserve">вухосные суставы: – эллипсовидный сустав. </w:t>
      </w:r>
    </w:p>
    <w:p w14:paraId="075341B0" w14:textId="6C751768" w:rsidR="009B19E8" w:rsidRPr="00FE245B" w:rsidRDefault="009B19E8" w:rsidP="009B19E8">
      <w:pPr>
        <w:pStyle w:val="a7"/>
        <w:numPr>
          <w:ilvl w:val="0"/>
          <w:numId w:val="6"/>
        </w:numPr>
        <w:tabs>
          <w:tab w:val="left" w:pos="2400"/>
        </w:tabs>
      </w:pPr>
      <w:r w:rsidRPr="00FE245B">
        <w:t xml:space="preserve">Многоосные суставы: плечевой сустав (шаровидный), тазобедренный сустав (чашеобразный) – шаровидный сустав имеет шаровидную по форме суставную поверхность (головку), которая сочленяется с конгруэнтной суставной впадиной (например, плечевой сустав). </w:t>
      </w:r>
    </w:p>
    <w:p w14:paraId="1463F83C" w14:textId="5A36E299" w:rsidR="00747F01" w:rsidRPr="00FE245B" w:rsidRDefault="00747F01" w:rsidP="00747F01"/>
    <w:p w14:paraId="7AE404E7" w14:textId="4B7E0AE7" w:rsidR="00FE245B" w:rsidRPr="00FE245B" w:rsidRDefault="00FE245B" w:rsidP="00FE245B">
      <w:pPr>
        <w:pStyle w:val="a7"/>
        <w:numPr>
          <w:ilvl w:val="0"/>
          <w:numId w:val="9"/>
        </w:numPr>
        <w:spacing w:after="225"/>
        <w:jc w:val="center"/>
        <w:textAlignment w:val="baseline"/>
        <w:rPr>
          <w:b/>
          <w:bCs/>
          <w:sz w:val="28"/>
          <w:szCs w:val="28"/>
        </w:rPr>
      </w:pPr>
      <w:r w:rsidRPr="00FE245B">
        <w:rPr>
          <w:b/>
          <w:bCs/>
          <w:sz w:val="28"/>
          <w:szCs w:val="28"/>
        </w:rPr>
        <w:t>Функции мышц. Классификация мышц.</w:t>
      </w:r>
    </w:p>
    <w:p w14:paraId="45333B6A" w14:textId="42547BFB" w:rsidR="003A10B2" w:rsidRDefault="00FE245B" w:rsidP="003A10B2">
      <w:pPr>
        <w:spacing w:after="225"/>
        <w:ind w:left="360" w:firstLine="348"/>
        <w:textAlignment w:val="baseline"/>
      </w:pPr>
      <w:r w:rsidRPr="00FE245B">
        <w:t xml:space="preserve">Мышцы являясь активной частью опорно-двигательного аппарата, имеют важнейшее значение в жизнедеятельности организма. Они оказывают влияние на все его системы и образования. Можно сформулировать следующие функции мускулатуры: </w:t>
      </w:r>
    </w:p>
    <w:p w14:paraId="482F97A0" w14:textId="77777777" w:rsidR="003A10B2" w:rsidRPr="003A10B2" w:rsidRDefault="00FE245B" w:rsidP="003A10B2">
      <w:pPr>
        <w:pStyle w:val="a7"/>
        <w:numPr>
          <w:ilvl w:val="0"/>
          <w:numId w:val="10"/>
        </w:numPr>
        <w:spacing w:after="225"/>
        <w:textAlignment w:val="baseline"/>
        <w:rPr>
          <w:b/>
          <w:bCs/>
          <w:sz w:val="28"/>
          <w:szCs w:val="28"/>
        </w:rPr>
      </w:pPr>
      <w:r w:rsidRPr="00FE245B">
        <w:t>локомоторная, обеспечивающая передвижение тела в пространстве, а также отдельных звеньев тела относительно друг друга;</w:t>
      </w:r>
    </w:p>
    <w:p w14:paraId="5601EE25" w14:textId="77777777" w:rsidR="003A10B2" w:rsidRPr="003A10B2" w:rsidRDefault="00FE245B" w:rsidP="003A10B2">
      <w:pPr>
        <w:pStyle w:val="a7"/>
        <w:numPr>
          <w:ilvl w:val="0"/>
          <w:numId w:val="10"/>
        </w:numPr>
        <w:spacing w:after="225"/>
        <w:textAlignment w:val="baseline"/>
        <w:rPr>
          <w:b/>
          <w:bCs/>
          <w:sz w:val="28"/>
          <w:szCs w:val="28"/>
        </w:rPr>
      </w:pPr>
      <w:r w:rsidRPr="00FE245B">
        <w:t xml:space="preserve">статическая, обеспечивающая сохранения вертикального положения тела в пространстве; </w:t>
      </w:r>
    </w:p>
    <w:p w14:paraId="0A657301" w14:textId="77777777" w:rsidR="003A10B2" w:rsidRPr="003A10B2" w:rsidRDefault="00FE245B" w:rsidP="003A10B2">
      <w:pPr>
        <w:pStyle w:val="a7"/>
        <w:numPr>
          <w:ilvl w:val="0"/>
          <w:numId w:val="10"/>
        </w:numPr>
        <w:spacing w:after="225"/>
        <w:textAlignment w:val="baseline"/>
        <w:rPr>
          <w:b/>
          <w:bCs/>
          <w:sz w:val="28"/>
          <w:szCs w:val="28"/>
        </w:rPr>
      </w:pPr>
      <w:r w:rsidRPr="00FE245B">
        <w:t>укрепление скелета, а в некоторых местах и соединение его отделов (</w:t>
      </w:r>
      <w:proofErr w:type="spellStart"/>
      <w:r w:rsidRPr="00FE245B">
        <w:t>синсаркоз</w:t>
      </w:r>
      <w:proofErr w:type="spellEnd"/>
      <w:r w:rsidRPr="00FE245B">
        <w:t xml:space="preserve">), что видно на примере соединения лопатки с костями туловища; </w:t>
      </w:r>
      <w:r w:rsidRPr="00FE245B">
        <w:sym w:font="Symbol" w:char="F076"/>
      </w:r>
      <w:r w:rsidRPr="00FE245B">
        <w:t xml:space="preserve"> придание формы телу, так как. внешний вид тела обусловлен развитием скелетной мускулатуры; </w:t>
      </w:r>
    </w:p>
    <w:p w14:paraId="7E9F50B0" w14:textId="77777777" w:rsidR="003A10B2" w:rsidRPr="003A10B2" w:rsidRDefault="00FE245B" w:rsidP="003A10B2">
      <w:pPr>
        <w:pStyle w:val="a7"/>
        <w:numPr>
          <w:ilvl w:val="0"/>
          <w:numId w:val="10"/>
        </w:numPr>
        <w:spacing w:after="225"/>
        <w:textAlignment w:val="baseline"/>
        <w:rPr>
          <w:b/>
          <w:bCs/>
          <w:sz w:val="28"/>
          <w:szCs w:val="28"/>
        </w:rPr>
      </w:pPr>
      <w:r w:rsidRPr="00FE245B">
        <w:t xml:space="preserve">участие в обмене веществ, то есть выполнение акта жевания, глотания, кровообращения, дыхания; </w:t>
      </w:r>
    </w:p>
    <w:p w14:paraId="0744E398" w14:textId="77777777" w:rsidR="003A10B2" w:rsidRPr="003A10B2" w:rsidRDefault="00FE245B" w:rsidP="003A10B2">
      <w:pPr>
        <w:pStyle w:val="a7"/>
        <w:numPr>
          <w:ilvl w:val="0"/>
          <w:numId w:val="10"/>
        </w:numPr>
        <w:spacing w:after="225"/>
        <w:textAlignment w:val="baseline"/>
        <w:rPr>
          <w:b/>
          <w:bCs/>
          <w:sz w:val="28"/>
          <w:szCs w:val="28"/>
        </w:rPr>
      </w:pPr>
      <w:r w:rsidRPr="00FE245B">
        <w:t xml:space="preserve"> обеспечивание </w:t>
      </w:r>
      <w:proofErr w:type="spellStart"/>
      <w:r w:rsidRPr="00FE245B">
        <w:t>сленораздельной</w:t>
      </w:r>
      <w:proofErr w:type="spellEnd"/>
      <w:r w:rsidRPr="00FE245B">
        <w:t xml:space="preserve"> речи и мимики. </w:t>
      </w:r>
    </w:p>
    <w:p w14:paraId="304B9DFB" w14:textId="77777777" w:rsidR="003A10B2" w:rsidRDefault="003A10B2" w:rsidP="003A10B2">
      <w:pPr>
        <w:spacing w:after="225"/>
        <w:ind w:firstLine="360"/>
        <w:textAlignment w:val="baseline"/>
      </w:pPr>
      <w:r>
        <w:lastRenderedPageBreak/>
        <w:t xml:space="preserve">Многочисленные мышцы (а их около 600) имеют различную форму, строение, развитие и функцию. Поэтому существует несколько и классификаций мышц, каждая из которых основана на </w:t>
      </w:r>
      <w:proofErr w:type="spellStart"/>
      <w:r>
        <w:t>определѐнном</w:t>
      </w:r>
      <w:proofErr w:type="spellEnd"/>
      <w:r>
        <w:t xml:space="preserve"> признаке. </w:t>
      </w:r>
    </w:p>
    <w:p w14:paraId="5F318C76" w14:textId="77777777" w:rsidR="003A10B2" w:rsidRDefault="003A10B2" w:rsidP="003A10B2">
      <w:pPr>
        <w:spacing w:after="225"/>
        <w:ind w:firstLine="360"/>
        <w:textAlignment w:val="baseline"/>
      </w:pPr>
      <w:r>
        <w:t xml:space="preserve">По развитию мышцы подразделяются на: </w:t>
      </w:r>
    </w:p>
    <w:p w14:paraId="5831D65A" w14:textId="77777777" w:rsidR="003A10B2" w:rsidRDefault="003A10B2" w:rsidP="003A10B2">
      <w:pPr>
        <w:pStyle w:val="a7"/>
        <w:numPr>
          <w:ilvl w:val="0"/>
          <w:numId w:val="11"/>
        </w:numPr>
        <w:spacing w:after="225"/>
        <w:textAlignment w:val="baseline"/>
      </w:pPr>
      <w:proofErr w:type="spellStart"/>
      <w:r>
        <w:t>аутохтонные</w:t>
      </w:r>
      <w:proofErr w:type="spellEnd"/>
      <w:r>
        <w:t xml:space="preserve">, остающиеся на туловище; </w:t>
      </w:r>
    </w:p>
    <w:p w14:paraId="7465345C" w14:textId="69969126" w:rsidR="003A10B2" w:rsidRDefault="003A10B2" w:rsidP="003A10B2">
      <w:pPr>
        <w:pStyle w:val="a7"/>
        <w:numPr>
          <w:ilvl w:val="0"/>
          <w:numId w:val="11"/>
        </w:numPr>
        <w:spacing w:after="225"/>
        <w:textAlignment w:val="baseline"/>
      </w:pPr>
      <w:proofErr w:type="spellStart"/>
      <w:r>
        <w:t>трункофугальные</w:t>
      </w:r>
      <w:proofErr w:type="spellEnd"/>
      <w:r>
        <w:t xml:space="preserve">, переходящие с туловища на конечности; </w:t>
      </w:r>
    </w:p>
    <w:p w14:paraId="752FB0EA" w14:textId="77777777" w:rsidR="003A10B2" w:rsidRDefault="003A10B2" w:rsidP="003A10B2">
      <w:pPr>
        <w:pStyle w:val="a7"/>
        <w:numPr>
          <w:ilvl w:val="0"/>
          <w:numId w:val="11"/>
        </w:numPr>
        <w:spacing w:after="225"/>
        <w:textAlignment w:val="baseline"/>
      </w:pPr>
      <w:proofErr w:type="spellStart"/>
      <w:r>
        <w:t>трункопетальные</w:t>
      </w:r>
      <w:proofErr w:type="spellEnd"/>
      <w:r>
        <w:t xml:space="preserve">, стремящиеся с конечности на туловище. </w:t>
      </w:r>
    </w:p>
    <w:p w14:paraId="39FECBCC" w14:textId="77777777" w:rsidR="003A10B2" w:rsidRDefault="003A10B2" w:rsidP="003A10B2">
      <w:pPr>
        <w:spacing w:after="225"/>
        <w:ind w:left="360"/>
        <w:textAlignment w:val="baseline"/>
      </w:pPr>
      <w:r>
        <w:t xml:space="preserve">По форме различают мышцы </w:t>
      </w:r>
    </w:p>
    <w:p w14:paraId="43EAD661" w14:textId="77777777" w:rsidR="003A10B2" w:rsidRDefault="003A10B2" w:rsidP="003A10B2">
      <w:pPr>
        <w:pStyle w:val="a7"/>
        <w:numPr>
          <w:ilvl w:val="0"/>
          <w:numId w:val="12"/>
        </w:numPr>
        <w:spacing w:after="225"/>
        <w:ind w:left="851" w:hanging="567"/>
        <w:textAlignment w:val="baseline"/>
      </w:pPr>
      <w:r>
        <w:t xml:space="preserve">длинные, которые соответствуют длинным рычагам движения и встречаются главным образом на конечностях. Они имеют веретенообразную форму и перистую (одно- и </w:t>
      </w:r>
      <w:proofErr w:type="spellStart"/>
      <w:r>
        <w:t>двуперистые</w:t>
      </w:r>
      <w:proofErr w:type="spellEnd"/>
      <w:r>
        <w:t xml:space="preserve"> ). По П.Ф. Лесгафту они называются — ловкими, т.к. обеспечивают движение по большой амплитуде. Длинные мышцы могут иметь 1,2,3 или 4 головки или одно брюшко, делящееся на несколько сухожилий;</w:t>
      </w:r>
    </w:p>
    <w:p w14:paraId="510385A3" w14:textId="396312A0" w:rsidR="003A10B2" w:rsidRDefault="003A10B2" w:rsidP="003A10B2">
      <w:pPr>
        <w:pStyle w:val="a7"/>
        <w:numPr>
          <w:ilvl w:val="0"/>
          <w:numId w:val="12"/>
        </w:numPr>
        <w:spacing w:after="225"/>
        <w:ind w:left="851" w:hanging="567"/>
        <w:textAlignment w:val="baseline"/>
      </w:pPr>
      <w:r>
        <w:t>широкие, которые расположены главным образом на туловище, и, по П.Ф. Лесгафту, их называют — сильными. Эти мышцы обеспечивают движение меньшей амплитуды, но способны преодолеть большое сопротивление. Как правило, широкие мышцы своими отдельными пучками могут выполнять противоположные действия (пример: трапециевидная мышца) и имеют широкое сухожилие — апоневроз.</w:t>
      </w:r>
    </w:p>
    <w:p w14:paraId="0C9F04F2" w14:textId="77777777" w:rsidR="003A10B2" w:rsidRDefault="003A10B2" w:rsidP="003A10B2">
      <w:pPr>
        <w:pStyle w:val="a7"/>
        <w:numPr>
          <w:ilvl w:val="0"/>
          <w:numId w:val="12"/>
        </w:numPr>
        <w:spacing w:after="225"/>
        <w:ind w:left="851" w:hanging="567"/>
        <w:textAlignment w:val="baseline"/>
      </w:pPr>
      <w:r>
        <w:t>короткие, у которых продольные и поперечные размеры практически равны. Это некоторые мышцы позвоночного столба (</w:t>
      </w:r>
      <w:proofErr w:type="spellStart"/>
      <w:r>
        <w:t>межпоперечные</w:t>
      </w:r>
      <w:proofErr w:type="spellEnd"/>
      <w:r>
        <w:t xml:space="preserve">, межостистые, задние мышцы шеи, квадратная мышца поясницы). </w:t>
      </w:r>
    </w:p>
    <w:p w14:paraId="54F44280" w14:textId="77777777" w:rsidR="003A10B2" w:rsidRDefault="003A10B2" w:rsidP="003A10B2">
      <w:pPr>
        <w:spacing w:after="225"/>
        <w:ind w:left="284" w:firstLine="76"/>
        <w:textAlignment w:val="baseline"/>
      </w:pPr>
      <w:r>
        <w:t xml:space="preserve">По направлению волокон, которое обусловлено функционально, различают следующие мышцы. </w:t>
      </w:r>
    </w:p>
    <w:p w14:paraId="48729E00" w14:textId="77777777" w:rsidR="003A10B2" w:rsidRDefault="003A10B2" w:rsidP="003A10B2">
      <w:pPr>
        <w:pStyle w:val="a7"/>
        <w:numPr>
          <w:ilvl w:val="0"/>
          <w:numId w:val="13"/>
        </w:numPr>
        <w:spacing w:after="225"/>
        <w:textAlignment w:val="baseline"/>
      </w:pPr>
      <w:r>
        <w:t xml:space="preserve">с прямыми параллельными волокнами; </w:t>
      </w:r>
    </w:p>
    <w:p w14:paraId="7E1FA462" w14:textId="77777777" w:rsidR="003A10B2" w:rsidRDefault="003A10B2" w:rsidP="003A10B2">
      <w:pPr>
        <w:pStyle w:val="a7"/>
        <w:numPr>
          <w:ilvl w:val="0"/>
          <w:numId w:val="13"/>
        </w:numPr>
        <w:spacing w:after="225"/>
        <w:textAlignment w:val="baseline"/>
      </w:pPr>
      <w:r>
        <w:t xml:space="preserve">с косыми волокнами; </w:t>
      </w:r>
    </w:p>
    <w:p w14:paraId="247430C9" w14:textId="77777777" w:rsidR="003A10B2" w:rsidRDefault="003A10B2" w:rsidP="003A10B2">
      <w:pPr>
        <w:pStyle w:val="a7"/>
        <w:numPr>
          <w:ilvl w:val="0"/>
          <w:numId w:val="13"/>
        </w:numPr>
        <w:spacing w:after="225"/>
        <w:textAlignment w:val="baseline"/>
      </w:pPr>
      <w:r>
        <w:t xml:space="preserve">с поперечными волокнами; </w:t>
      </w:r>
    </w:p>
    <w:p w14:paraId="0EFEEBB9" w14:textId="77777777" w:rsidR="003A10B2" w:rsidRDefault="003A10B2" w:rsidP="003A10B2">
      <w:pPr>
        <w:pStyle w:val="a7"/>
        <w:numPr>
          <w:ilvl w:val="0"/>
          <w:numId w:val="13"/>
        </w:numPr>
        <w:spacing w:after="225"/>
        <w:textAlignment w:val="baseline"/>
      </w:pPr>
      <w:r>
        <w:t xml:space="preserve"> с круговыми волокнами. </w:t>
      </w:r>
    </w:p>
    <w:p w14:paraId="770194DF" w14:textId="77777777" w:rsidR="003A10B2" w:rsidRDefault="003A10B2" w:rsidP="003A10B2">
      <w:pPr>
        <w:spacing w:after="225"/>
        <w:ind w:firstLine="360"/>
        <w:textAlignment w:val="baseline"/>
      </w:pPr>
      <w:r>
        <w:t xml:space="preserve">По функции мышцы подразделяются на группы, в зависимости от того, какое движение в суставе они обеспечивают. Обуславливается это расположение мышцы относительно осей сустава: </w:t>
      </w:r>
      <w:r>
        <w:sym w:font="Symbol" w:char="F076"/>
      </w:r>
    </w:p>
    <w:p w14:paraId="29934F0C" w14:textId="77777777" w:rsidR="003A10B2" w:rsidRDefault="003A10B2" w:rsidP="003A10B2">
      <w:pPr>
        <w:pStyle w:val="a7"/>
        <w:numPr>
          <w:ilvl w:val="0"/>
          <w:numId w:val="14"/>
        </w:numPr>
        <w:spacing w:after="225"/>
        <w:textAlignment w:val="baseline"/>
      </w:pPr>
      <w:r>
        <w:t xml:space="preserve">сгибатели и разгибатели, располагаются вокруг фронтальной оси; </w:t>
      </w:r>
    </w:p>
    <w:p w14:paraId="58E18C0A" w14:textId="77777777" w:rsidR="003A10B2" w:rsidRDefault="003A10B2" w:rsidP="003A10B2">
      <w:pPr>
        <w:pStyle w:val="a7"/>
        <w:numPr>
          <w:ilvl w:val="0"/>
          <w:numId w:val="14"/>
        </w:numPr>
        <w:spacing w:after="225"/>
        <w:textAlignment w:val="baseline"/>
      </w:pPr>
      <w:r>
        <w:t xml:space="preserve"> отводящие и приводящие, располагаются вокруг сагиттальной оси; </w:t>
      </w:r>
    </w:p>
    <w:p w14:paraId="56764128" w14:textId="77777777" w:rsidR="003A10B2" w:rsidRDefault="003A10B2" w:rsidP="003A10B2">
      <w:pPr>
        <w:pStyle w:val="a7"/>
        <w:numPr>
          <w:ilvl w:val="0"/>
          <w:numId w:val="14"/>
        </w:numPr>
        <w:spacing w:after="225"/>
        <w:textAlignment w:val="baseline"/>
      </w:pPr>
      <w:r>
        <w:t xml:space="preserve"> пронаторы и супинаторы, располагаются вокруг вертикальной оси. </w:t>
      </w:r>
    </w:p>
    <w:p w14:paraId="3FF20557" w14:textId="77777777" w:rsidR="003A10B2" w:rsidRDefault="003A10B2" w:rsidP="003A10B2">
      <w:pPr>
        <w:spacing w:after="225"/>
        <w:ind w:firstLine="360"/>
        <w:textAlignment w:val="baseline"/>
      </w:pPr>
      <w:r>
        <w:t xml:space="preserve">По отношению к суставам мышцы подразделяются в зависимости от того, через сколько суставов они перекидываются: </w:t>
      </w:r>
    </w:p>
    <w:p w14:paraId="3405C1E5" w14:textId="77777777" w:rsidR="003A10B2" w:rsidRDefault="003A10B2" w:rsidP="003A10B2">
      <w:pPr>
        <w:pStyle w:val="a7"/>
        <w:numPr>
          <w:ilvl w:val="0"/>
          <w:numId w:val="15"/>
        </w:numPr>
        <w:spacing w:after="225"/>
        <w:textAlignment w:val="baseline"/>
      </w:pPr>
      <w:proofErr w:type="spellStart"/>
      <w:r>
        <w:t>односуставные</w:t>
      </w:r>
      <w:proofErr w:type="spellEnd"/>
      <w:r>
        <w:t xml:space="preserve">, обеспечивающие движение в одном суставе; </w:t>
      </w:r>
    </w:p>
    <w:p w14:paraId="3AB36AD0" w14:textId="77777777" w:rsidR="003A10B2" w:rsidRDefault="003A10B2" w:rsidP="003A10B2">
      <w:pPr>
        <w:pStyle w:val="a7"/>
        <w:numPr>
          <w:ilvl w:val="0"/>
          <w:numId w:val="15"/>
        </w:numPr>
        <w:spacing w:after="225"/>
        <w:textAlignment w:val="baseline"/>
      </w:pPr>
      <w:r>
        <w:t xml:space="preserve"> </w:t>
      </w:r>
      <w:proofErr w:type="spellStart"/>
      <w:r>
        <w:t>двусуставные</w:t>
      </w:r>
      <w:proofErr w:type="spellEnd"/>
      <w:r>
        <w:t xml:space="preserve">, обеспечивающие движение в двух суставах; </w:t>
      </w:r>
    </w:p>
    <w:p w14:paraId="24D5CDA5" w14:textId="77777777" w:rsidR="003A10B2" w:rsidRDefault="003A10B2" w:rsidP="003A10B2">
      <w:pPr>
        <w:pStyle w:val="a7"/>
        <w:numPr>
          <w:ilvl w:val="0"/>
          <w:numId w:val="15"/>
        </w:numPr>
        <w:spacing w:after="225"/>
        <w:textAlignment w:val="baseline"/>
      </w:pPr>
      <w:r>
        <w:t xml:space="preserve"> многосуставные, обеспечивающие движение в нескольких суставах. </w:t>
      </w:r>
    </w:p>
    <w:p w14:paraId="70660456" w14:textId="77777777" w:rsidR="003A10B2" w:rsidRDefault="003A10B2" w:rsidP="003A10B2">
      <w:pPr>
        <w:spacing w:after="225"/>
        <w:ind w:firstLine="360"/>
        <w:textAlignment w:val="baseline"/>
      </w:pPr>
      <w:r>
        <w:t xml:space="preserve">По положению различают </w:t>
      </w:r>
    </w:p>
    <w:p w14:paraId="0B23C8D3" w14:textId="77777777" w:rsidR="003A10B2" w:rsidRDefault="003A10B2" w:rsidP="003A10B2">
      <w:pPr>
        <w:pStyle w:val="a7"/>
        <w:numPr>
          <w:ilvl w:val="0"/>
          <w:numId w:val="16"/>
        </w:numPr>
        <w:spacing w:after="225"/>
        <w:textAlignment w:val="baseline"/>
      </w:pPr>
      <w:r>
        <w:t xml:space="preserve">поверхностные и глубокие, </w:t>
      </w:r>
    </w:p>
    <w:p w14:paraId="1C45330B" w14:textId="77777777" w:rsidR="003A10B2" w:rsidRDefault="003A10B2" w:rsidP="003A10B2">
      <w:pPr>
        <w:pStyle w:val="a7"/>
        <w:numPr>
          <w:ilvl w:val="0"/>
          <w:numId w:val="16"/>
        </w:numPr>
        <w:spacing w:after="225"/>
        <w:textAlignment w:val="baseline"/>
      </w:pPr>
      <w:r>
        <w:t xml:space="preserve"> наружные и внутренние, </w:t>
      </w:r>
    </w:p>
    <w:p w14:paraId="67170D29" w14:textId="22462920" w:rsidR="003A10B2" w:rsidRDefault="003A10B2" w:rsidP="003A10B2">
      <w:pPr>
        <w:pStyle w:val="a7"/>
        <w:numPr>
          <w:ilvl w:val="0"/>
          <w:numId w:val="16"/>
        </w:numPr>
        <w:spacing w:after="225"/>
        <w:textAlignment w:val="baseline"/>
      </w:pPr>
      <w:r>
        <w:lastRenderedPageBreak/>
        <w:t xml:space="preserve"> передние и задние. </w:t>
      </w:r>
    </w:p>
    <w:p w14:paraId="78A46A3E" w14:textId="07EA4F3C" w:rsidR="003A10B2" w:rsidRDefault="003A10B2" w:rsidP="003A10B2">
      <w:pPr>
        <w:spacing w:after="225"/>
        <w:textAlignment w:val="baseline"/>
      </w:pPr>
    </w:p>
    <w:p w14:paraId="42EE6DA4" w14:textId="77777777" w:rsidR="003A10B2" w:rsidRDefault="003A10B2" w:rsidP="003A10B2">
      <w:pPr>
        <w:spacing w:after="225"/>
        <w:textAlignment w:val="baseline"/>
      </w:pPr>
    </w:p>
    <w:p w14:paraId="23688B67" w14:textId="1E2C4FC3" w:rsidR="00747F01" w:rsidRPr="003A10B2" w:rsidRDefault="00747F01" w:rsidP="003A10B2">
      <w:pPr>
        <w:pStyle w:val="a7"/>
        <w:numPr>
          <w:ilvl w:val="0"/>
          <w:numId w:val="9"/>
        </w:numPr>
        <w:spacing w:after="225"/>
        <w:jc w:val="center"/>
        <w:textAlignment w:val="baseline"/>
        <w:rPr>
          <w:b/>
          <w:bCs/>
          <w:sz w:val="28"/>
          <w:szCs w:val="28"/>
        </w:rPr>
      </w:pPr>
      <w:r w:rsidRPr="003A10B2">
        <w:rPr>
          <w:b/>
          <w:bCs/>
          <w:sz w:val="28"/>
          <w:szCs w:val="28"/>
        </w:rPr>
        <w:t>Виды мышечной ткани.</w:t>
      </w:r>
    </w:p>
    <w:p w14:paraId="069FE865" w14:textId="27C2F225" w:rsidR="00747F01" w:rsidRPr="00FE245B" w:rsidRDefault="00747F01" w:rsidP="00747F01">
      <w:pPr>
        <w:tabs>
          <w:tab w:val="left" w:pos="1905"/>
        </w:tabs>
      </w:pPr>
      <w:r w:rsidRPr="00FE245B">
        <w:t>В процессе филогенеза сформировалось 3 вида мышечной ткани, отличающихся по строению, развитию, функции и топографии.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835"/>
        <w:gridCol w:w="2517"/>
      </w:tblGrid>
      <w:tr w:rsidR="00747F01" w:rsidRPr="00FE245B" w14:paraId="63B96898" w14:textId="77777777" w:rsidTr="00747F01">
        <w:tc>
          <w:tcPr>
            <w:tcW w:w="1526" w:type="dxa"/>
          </w:tcPr>
          <w:p w14:paraId="73ED7A6C" w14:textId="1F402BD3" w:rsidR="00747F01" w:rsidRPr="00FE245B" w:rsidRDefault="00747F01" w:rsidP="00747F01">
            <w:pPr>
              <w:tabs>
                <w:tab w:val="left" w:pos="1905"/>
              </w:tabs>
            </w:pPr>
            <w:r w:rsidRPr="00FE245B">
              <w:t xml:space="preserve">Виды мышц различия </w:t>
            </w:r>
          </w:p>
        </w:tc>
        <w:tc>
          <w:tcPr>
            <w:tcW w:w="2693" w:type="dxa"/>
          </w:tcPr>
          <w:p w14:paraId="787E6A95" w14:textId="7BDE10AB" w:rsidR="00747F01" w:rsidRPr="00FE245B" w:rsidRDefault="00747F01" w:rsidP="00747F01">
            <w:pPr>
              <w:tabs>
                <w:tab w:val="left" w:pos="1905"/>
              </w:tabs>
            </w:pPr>
            <w:r w:rsidRPr="00FE245B">
              <w:t>Гладкая не исчерченная мышечная ткань</w:t>
            </w:r>
          </w:p>
        </w:tc>
        <w:tc>
          <w:tcPr>
            <w:tcW w:w="2835" w:type="dxa"/>
          </w:tcPr>
          <w:p w14:paraId="24CBBEF5" w14:textId="35C9776E" w:rsidR="00747F01" w:rsidRPr="00FE245B" w:rsidRDefault="00747F01" w:rsidP="00747F01">
            <w:pPr>
              <w:tabs>
                <w:tab w:val="left" w:pos="1905"/>
              </w:tabs>
            </w:pPr>
            <w:r w:rsidRPr="00FE245B">
              <w:t>Поперечно исчерченная мышечная ткань</w:t>
            </w:r>
          </w:p>
        </w:tc>
        <w:tc>
          <w:tcPr>
            <w:tcW w:w="2517" w:type="dxa"/>
          </w:tcPr>
          <w:p w14:paraId="376974FA" w14:textId="62606B37" w:rsidR="00747F01" w:rsidRPr="00FE245B" w:rsidRDefault="00747F01" w:rsidP="00747F01">
            <w:pPr>
              <w:tabs>
                <w:tab w:val="left" w:pos="1905"/>
              </w:tabs>
            </w:pPr>
            <w:r w:rsidRPr="00FE245B">
              <w:t>Сердечная исчерченная мышечная ткань</w:t>
            </w:r>
          </w:p>
        </w:tc>
      </w:tr>
      <w:tr w:rsidR="00747F01" w:rsidRPr="00FE245B" w14:paraId="0D46FD87" w14:textId="77777777" w:rsidTr="00747F01">
        <w:tc>
          <w:tcPr>
            <w:tcW w:w="1526" w:type="dxa"/>
          </w:tcPr>
          <w:p w14:paraId="5AEE7DE3" w14:textId="483E4F3B" w:rsidR="00747F01" w:rsidRPr="00FE245B" w:rsidRDefault="00747F01" w:rsidP="00747F01">
            <w:pPr>
              <w:tabs>
                <w:tab w:val="left" w:pos="1905"/>
              </w:tabs>
            </w:pPr>
            <w:r w:rsidRPr="00FE245B">
              <w:t xml:space="preserve">Развитие </w:t>
            </w:r>
          </w:p>
        </w:tc>
        <w:tc>
          <w:tcPr>
            <w:tcW w:w="2693" w:type="dxa"/>
          </w:tcPr>
          <w:p w14:paraId="0A60522C" w14:textId="497AA2A5" w:rsidR="00747F01" w:rsidRPr="00FE245B" w:rsidRDefault="00747F01" w:rsidP="00747F01">
            <w:pPr>
              <w:tabs>
                <w:tab w:val="left" w:pos="1905"/>
              </w:tabs>
            </w:pPr>
            <w:r w:rsidRPr="00FE245B">
              <w:t xml:space="preserve">Мезенхима </w:t>
            </w:r>
          </w:p>
        </w:tc>
        <w:tc>
          <w:tcPr>
            <w:tcW w:w="2835" w:type="dxa"/>
          </w:tcPr>
          <w:p w14:paraId="2C3D1A42" w14:textId="6F90DB03" w:rsidR="00747F01" w:rsidRPr="00FE245B" w:rsidRDefault="00747F01" w:rsidP="00747F01">
            <w:pPr>
              <w:tabs>
                <w:tab w:val="left" w:pos="1905"/>
              </w:tabs>
            </w:pPr>
            <w:r w:rsidRPr="00FE245B">
              <w:t xml:space="preserve">Мезодерма </w:t>
            </w:r>
          </w:p>
        </w:tc>
        <w:tc>
          <w:tcPr>
            <w:tcW w:w="2517" w:type="dxa"/>
          </w:tcPr>
          <w:p w14:paraId="3F251943" w14:textId="232EE46F" w:rsidR="00747F01" w:rsidRPr="00FE245B" w:rsidRDefault="00747F01" w:rsidP="00747F01">
            <w:pPr>
              <w:tabs>
                <w:tab w:val="left" w:pos="1905"/>
              </w:tabs>
            </w:pPr>
            <w:r w:rsidRPr="00FE245B">
              <w:t>Мезенхима</w:t>
            </w:r>
          </w:p>
        </w:tc>
      </w:tr>
      <w:tr w:rsidR="00747F01" w:rsidRPr="00FE245B" w14:paraId="27C6DEED" w14:textId="77777777" w:rsidTr="00747F01">
        <w:tc>
          <w:tcPr>
            <w:tcW w:w="1526" w:type="dxa"/>
          </w:tcPr>
          <w:p w14:paraId="7778E3E1" w14:textId="66D5A831" w:rsidR="00747F01" w:rsidRPr="00FE245B" w:rsidRDefault="00747F01" w:rsidP="00747F01">
            <w:pPr>
              <w:tabs>
                <w:tab w:val="left" w:pos="1905"/>
              </w:tabs>
            </w:pPr>
            <w:r w:rsidRPr="00FE245B">
              <w:t xml:space="preserve">Функция </w:t>
            </w:r>
          </w:p>
        </w:tc>
        <w:tc>
          <w:tcPr>
            <w:tcW w:w="2693" w:type="dxa"/>
          </w:tcPr>
          <w:p w14:paraId="73CB25A6" w14:textId="58F94E75" w:rsidR="00747F01" w:rsidRPr="00FE245B" w:rsidRDefault="00747F01" w:rsidP="00747F01">
            <w:pPr>
              <w:tabs>
                <w:tab w:val="left" w:pos="1905"/>
              </w:tabs>
            </w:pPr>
            <w:r w:rsidRPr="00FE245B">
              <w:t xml:space="preserve">Непроизвольная, сокращается медленно 1 сокр. в 3 мин. </w:t>
            </w:r>
          </w:p>
        </w:tc>
        <w:tc>
          <w:tcPr>
            <w:tcW w:w="2835" w:type="dxa"/>
          </w:tcPr>
          <w:p w14:paraId="53703555" w14:textId="37B06887" w:rsidR="00747F01" w:rsidRPr="00FE245B" w:rsidRDefault="00747F01" w:rsidP="00747F01">
            <w:pPr>
              <w:tabs>
                <w:tab w:val="left" w:pos="1905"/>
              </w:tabs>
            </w:pPr>
            <w:r w:rsidRPr="00FE245B">
              <w:t xml:space="preserve">Произвольная, сокращается быстро 1 сокр. в 0.1 сек. </w:t>
            </w:r>
          </w:p>
        </w:tc>
        <w:tc>
          <w:tcPr>
            <w:tcW w:w="2517" w:type="dxa"/>
          </w:tcPr>
          <w:p w14:paraId="12BAEA9A" w14:textId="6B2FF5E5" w:rsidR="00747F01" w:rsidRPr="00FE245B" w:rsidRDefault="00747F01" w:rsidP="00747F01">
            <w:pPr>
              <w:tabs>
                <w:tab w:val="left" w:pos="1905"/>
              </w:tabs>
            </w:pPr>
            <w:r w:rsidRPr="00FE245B">
              <w:t>Непроизвольная, 1 сокр. в 1- 5 сек</w:t>
            </w:r>
          </w:p>
        </w:tc>
      </w:tr>
      <w:tr w:rsidR="00747F01" w:rsidRPr="00FE245B" w14:paraId="2A5CC024" w14:textId="77777777" w:rsidTr="00747F01">
        <w:tc>
          <w:tcPr>
            <w:tcW w:w="1526" w:type="dxa"/>
          </w:tcPr>
          <w:p w14:paraId="136300CB" w14:textId="79231374" w:rsidR="00747F01" w:rsidRPr="00FE245B" w:rsidRDefault="00747F01" w:rsidP="00747F01">
            <w:pPr>
              <w:tabs>
                <w:tab w:val="left" w:pos="1905"/>
              </w:tabs>
            </w:pPr>
            <w:r w:rsidRPr="00FE245B">
              <w:t xml:space="preserve">Строение </w:t>
            </w:r>
          </w:p>
        </w:tc>
        <w:tc>
          <w:tcPr>
            <w:tcW w:w="2693" w:type="dxa"/>
          </w:tcPr>
          <w:p w14:paraId="5822254A" w14:textId="51AE4466" w:rsidR="00747F01" w:rsidRPr="00FE245B" w:rsidRDefault="00747F01" w:rsidP="00747F01">
            <w:pPr>
              <w:tabs>
                <w:tab w:val="left" w:pos="1905"/>
              </w:tabs>
            </w:pPr>
            <w:r w:rsidRPr="00FE245B">
              <w:t>Состоит из мышечных не исчерченных клеток, образующих пласты Миоцит: длина 15-500 мкм, диаметр 10-20 мкм</w:t>
            </w:r>
          </w:p>
        </w:tc>
        <w:tc>
          <w:tcPr>
            <w:tcW w:w="2835" w:type="dxa"/>
          </w:tcPr>
          <w:p w14:paraId="30FD74E8" w14:textId="77E45065" w:rsidR="00747F01" w:rsidRPr="00FE245B" w:rsidRDefault="00747F01" w:rsidP="00747F01">
            <w:pPr>
              <w:tabs>
                <w:tab w:val="left" w:pos="1905"/>
              </w:tabs>
            </w:pPr>
            <w:r w:rsidRPr="00FE245B">
              <w:t>Состоит из поперечно исчерченных мышечных волокон, образующих мышцы Волокно: длина – 10- 12 см, диаметр – 10- 100 мкм</w:t>
            </w:r>
          </w:p>
        </w:tc>
        <w:tc>
          <w:tcPr>
            <w:tcW w:w="2517" w:type="dxa"/>
          </w:tcPr>
          <w:p w14:paraId="067AA6C6" w14:textId="053D1770" w:rsidR="00747F01" w:rsidRPr="00FE245B" w:rsidRDefault="00747F01" w:rsidP="00747F01">
            <w:pPr>
              <w:tabs>
                <w:tab w:val="left" w:pos="1905"/>
              </w:tabs>
            </w:pPr>
            <w:r w:rsidRPr="00FE245B">
              <w:t>Состоит из поперечно исчерченных волокон, образующих сеть волокон</w:t>
            </w:r>
          </w:p>
        </w:tc>
      </w:tr>
      <w:tr w:rsidR="00747F01" w:rsidRPr="00FE245B" w14:paraId="6BE5D632" w14:textId="77777777" w:rsidTr="00747F01">
        <w:tc>
          <w:tcPr>
            <w:tcW w:w="1526" w:type="dxa"/>
          </w:tcPr>
          <w:p w14:paraId="25A7D5C1" w14:textId="06641C24" w:rsidR="00747F01" w:rsidRPr="00FE245B" w:rsidRDefault="00747F01" w:rsidP="00747F01">
            <w:pPr>
              <w:tabs>
                <w:tab w:val="left" w:pos="1905"/>
              </w:tabs>
            </w:pPr>
            <w:r w:rsidRPr="00FE245B">
              <w:t xml:space="preserve">Топография </w:t>
            </w:r>
          </w:p>
        </w:tc>
        <w:tc>
          <w:tcPr>
            <w:tcW w:w="2693" w:type="dxa"/>
          </w:tcPr>
          <w:p w14:paraId="32C01233" w14:textId="49983CFC" w:rsidR="00747F01" w:rsidRPr="00FE245B" w:rsidRDefault="00747F01" w:rsidP="00747F01">
            <w:pPr>
              <w:tabs>
                <w:tab w:val="left" w:pos="1905"/>
              </w:tabs>
            </w:pPr>
            <w:r w:rsidRPr="00FE245B">
              <w:t>Находится в стенке сосудов и полых внутренних органов</w:t>
            </w:r>
          </w:p>
        </w:tc>
        <w:tc>
          <w:tcPr>
            <w:tcW w:w="2835" w:type="dxa"/>
          </w:tcPr>
          <w:p w14:paraId="0D86F424" w14:textId="6F036040" w:rsidR="00747F01" w:rsidRPr="00FE245B" w:rsidRDefault="00747F01" w:rsidP="00747F01">
            <w:pPr>
              <w:tabs>
                <w:tab w:val="left" w:pos="1905"/>
              </w:tabs>
            </w:pPr>
            <w:r w:rsidRPr="00FE245B">
              <w:t>Образует скелетную мускулатуру</w:t>
            </w:r>
          </w:p>
        </w:tc>
        <w:tc>
          <w:tcPr>
            <w:tcW w:w="2517" w:type="dxa"/>
          </w:tcPr>
          <w:p w14:paraId="0D50B2BE" w14:textId="46FE04CF" w:rsidR="00747F01" w:rsidRPr="00FE245B" w:rsidRDefault="00747F01" w:rsidP="00747F01">
            <w:pPr>
              <w:tabs>
                <w:tab w:val="left" w:pos="1905"/>
              </w:tabs>
            </w:pPr>
            <w:r w:rsidRPr="00FE245B">
              <w:t>Образует средний слой стенки сердца</w:t>
            </w:r>
          </w:p>
        </w:tc>
      </w:tr>
    </w:tbl>
    <w:p w14:paraId="7CD04ED4" w14:textId="018F537F" w:rsidR="00747F01" w:rsidRPr="00FE245B" w:rsidRDefault="00747F01" w:rsidP="00747F01">
      <w:pPr>
        <w:tabs>
          <w:tab w:val="left" w:pos="1905"/>
        </w:tabs>
      </w:pPr>
    </w:p>
    <w:p w14:paraId="7282F0C5" w14:textId="0ACD1D0F" w:rsidR="00747F01" w:rsidRPr="00FE245B" w:rsidRDefault="00747F01" w:rsidP="00747F01">
      <w:r w:rsidRPr="00FE245B">
        <w:tab/>
      </w:r>
      <w:r w:rsidRPr="00FE245B">
        <w:t xml:space="preserve">В процессе онтогенеза, как видно из таблицы, гладкая неисчерченная и сердечная исчерченная мышечные ткани формируются из зародышевой соединительной ткани мезенхимы. Поперечно-исчерченная мышечная ткань развивается из среднего зародышевого листка мезодермы. Происходит это следующим образом. Из мезодермы, разделяющейся на первичные сегменты сомиты, формируются после выделения </w:t>
      </w:r>
      <w:proofErr w:type="spellStart"/>
      <w:r w:rsidRPr="00FE245B">
        <w:t>склеротома</w:t>
      </w:r>
      <w:proofErr w:type="spellEnd"/>
      <w:r w:rsidRPr="00FE245B">
        <w:t xml:space="preserve"> (идущего на образование позвоночника) </w:t>
      </w:r>
      <w:proofErr w:type="spellStart"/>
      <w:r w:rsidRPr="00FE245B">
        <w:t>миотомы</w:t>
      </w:r>
      <w:proofErr w:type="spellEnd"/>
      <w:r w:rsidRPr="00FE245B">
        <w:t xml:space="preserve">. Их клетки, миобласты разрастаются и превращаются в поперечно-исчерченные мышечные волокна. Из дорзальной части </w:t>
      </w:r>
      <w:proofErr w:type="spellStart"/>
      <w:r w:rsidRPr="00FE245B">
        <w:t>миотомов</w:t>
      </w:r>
      <w:proofErr w:type="spellEnd"/>
      <w:r w:rsidRPr="00FE245B">
        <w:t xml:space="preserve"> возникает дорзальная (задняя) мускулатура туловища, а из вентральной – вентральная (передняя). В каждый </w:t>
      </w:r>
      <w:proofErr w:type="spellStart"/>
      <w:r w:rsidRPr="00FE245B">
        <w:t>миотом</w:t>
      </w:r>
      <w:proofErr w:type="spellEnd"/>
      <w:r w:rsidRPr="00FE245B">
        <w:t xml:space="preserve"> врастает ветвь соответственного спинномозгового нерва. Все мышцы, происходящие из одного </w:t>
      </w:r>
      <w:proofErr w:type="spellStart"/>
      <w:r w:rsidRPr="00FE245B">
        <w:t>миотома</w:t>
      </w:r>
      <w:proofErr w:type="spellEnd"/>
      <w:r w:rsidRPr="00FE245B">
        <w:t xml:space="preserve">, иннервируются одним и тем же нервом. Соседние </w:t>
      </w:r>
      <w:proofErr w:type="spellStart"/>
      <w:r w:rsidRPr="00FE245B">
        <w:t>миотомы</w:t>
      </w:r>
      <w:proofErr w:type="spellEnd"/>
      <w:r w:rsidRPr="00FE245B">
        <w:t xml:space="preserve"> могут срастаться между собой, но за каждым следует его нерв. Поэтому мышцы, происходящие из нескольких </w:t>
      </w:r>
      <w:proofErr w:type="spellStart"/>
      <w:r w:rsidRPr="00FE245B">
        <w:t>миотомов</w:t>
      </w:r>
      <w:proofErr w:type="spellEnd"/>
      <w:r w:rsidRPr="00FE245B">
        <w:t xml:space="preserve"> (прямая мышца живота), иннервируются несколькими нервами. Часть мышц, развившихся на туловище, остается на месте, образуя </w:t>
      </w:r>
      <w:proofErr w:type="spellStart"/>
      <w:r w:rsidRPr="00FE245B">
        <w:t>аутохтонную</w:t>
      </w:r>
      <w:proofErr w:type="spellEnd"/>
      <w:r w:rsidRPr="00FE245B">
        <w:t xml:space="preserve"> мускулатуру (глубокие мышцы спины). Другая часть в процессе развития перемещается с туловища на конечность. Такие мышцы называются </w:t>
      </w:r>
      <w:proofErr w:type="spellStart"/>
      <w:r w:rsidRPr="00FE245B">
        <w:t>трункофугальными</w:t>
      </w:r>
      <w:proofErr w:type="spellEnd"/>
      <w:r w:rsidRPr="00FE245B">
        <w:t xml:space="preserve"> (трапециевидная, </w:t>
      </w:r>
      <w:proofErr w:type="spellStart"/>
      <w:r w:rsidRPr="00FE245B">
        <w:t>грудиноключичнососцевидная</w:t>
      </w:r>
      <w:proofErr w:type="spellEnd"/>
      <w:r w:rsidRPr="00FE245B">
        <w:t xml:space="preserve">, ромбовидная, </w:t>
      </w:r>
      <w:proofErr w:type="spellStart"/>
      <w:r w:rsidRPr="00FE245B">
        <w:t>подниматель</w:t>
      </w:r>
      <w:proofErr w:type="spellEnd"/>
      <w:r w:rsidRPr="00FE245B">
        <w:t xml:space="preserve"> лопатки, передняя зубчатая). Наконец третья часть мышц, возникнув на конечностях, перемещается на туловище. Это </w:t>
      </w:r>
      <w:proofErr w:type="spellStart"/>
      <w:r w:rsidRPr="00FE245B">
        <w:t>трункопетальные</w:t>
      </w:r>
      <w:proofErr w:type="spellEnd"/>
      <w:r w:rsidRPr="00FE245B">
        <w:t xml:space="preserve"> мышцы (большая и малая грудные, широчайшая мышца спины).</w:t>
      </w:r>
    </w:p>
    <w:sectPr w:rsidR="00747F01" w:rsidRPr="00FE2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9CE29" w14:textId="77777777" w:rsidR="00C70A50" w:rsidRDefault="00C70A50" w:rsidP="00C70A50">
      <w:r>
        <w:separator/>
      </w:r>
    </w:p>
  </w:endnote>
  <w:endnote w:type="continuationSeparator" w:id="0">
    <w:p w14:paraId="7DE2A61B" w14:textId="77777777" w:rsidR="00C70A50" w:rsidRDefault="00C70A50" w:rsidP="00C7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91EC" w14:textId="77777777" w:rsidR="00C70A50" w:rsidRDefault="00C70A50" w:rsidP="00C70A50">
      <w:r>
        <w:separator/>
      </w:r>
    </w:p>
  </w:footnote>
  <w:footnote w:type="continuationSeparator" w:id="0">
    <w:p w14:paraId="35A885A5" w14:textId="77777777" w:rsidR="00C70A50" w:rsidRDefault="00C70A50" w:rsidP="00C70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625"/>
    <w:multiLevelType w:val="hybridMultilevel"/>
    <w:tmpl w:val="E0385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964E4"/>
    <w:multiLevelType w:val="hybridMultilevel"/>
    <w:tmpl w:val="82C8BCC4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4C156AE"/>
    <w:multiLevelType w:val="hybridMultilevel"/>
    <w:tmpl w:val="34F8817E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758467E"/>
    <w:multiLevelType w:val="hybridMultilevel"/>
    <w:tmpl w:val="2A4E652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60591"/>
    <w:multiLevelType w:val="hybridMultilevel"/>
    <w:tmpl w:val="CD98F558"/>
    <w:lvl w:ilvl="0" w:tplc="04190005">
      <w:start w:val="1"/>
      <w:numFmt w:val="bullet"/>
      <w:lvlText w:val=""/>
      <w:lvlJc w:val="left"/>
      <w:pPr>
        <w:ind w:left="840" w:hanging="48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F35B3"/>
    <w:multiLevelType w:val="hybridMultilevel"/>
    <w:tmpl w:val="9DAE9298"/>
    <w:lvl w:ilvl="0" w:tplc="7DB0437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96781"/>
    <w:multiLevelType w:val="multilevel"/>
    <w:tmpl w:val="1276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A77CDD"/>
    <w:multiLevelType w:val="hybridMultilevel"/>
    <w:tmpl w:val="19402A2C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D74512C"/>
    <w:multiLevelType w:val="hybridMultilevel"/>
    <w:tmpl w:val="EC86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3696E"/>
    <w:multiLevelType w:val="hybridMultilevel"/>
    <w:tmpl w:val="F6465EB0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4C4492E"/>
    <w:multiLevelType w:val="hybridMultilevel"/>
    <w:tmpl w:val="549A1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C6C94"/>
    <w:multiLevelType w:val="hybridMultilevel"/>
    <w:tmpl w:val="67B63E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7B597B"/>
    <w:multiLevelType w:val="multilevel"/>
    <w:tmpl w:val="150C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A6334"/>
    <w:multiLevelType w:val="hybridMultilevel"/>
    <w:tmpl w:val="22DCC8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924019"/>
    <w:multiLevelType w:val="multilevel"/>
    <w:tmpl w:val="856E553E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15" w15:restartNumberingAfterBreak="0">
    <w:nsid w:val="729D3BD7"/>
    <w:multiLevelType w:val="hybridMultilevel"/>
    <w:tmpl w:val="5A468F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DC05D0"/>
    <w:multiLevelType w:val="hybridMultilevel"/>
    <w:tmpl w:val="7B2CE31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1"/>
  </w:num>
  <w:num w:numId="5">
    <w:abstractNumId w:val="3"/>
  </w:num>
  <w:num w:numId="6">
    <w:abstractNumId w:val="15"/>
  </w:num>
  <w:num w:numId="7">
    <w:abstractNumId w:val="12"/>
  </w:num>
  <w:num w:numId="8">
    <w:abstractNumId w:val="6"/>
  </w:num>
  <w:num w:numId="9">
    <w:abstractNumId w:val="8"/>
  </w:num>
  <w:num w:numId="10">
    <w:abstractNumId w:val="13"/>
  </w:num>
  <w:num w:numId="11">
    <w:abstractNumId w:val="4"/>
  </w:num>
  <w:num w:numId="12">
    <w:abstractNumId w:val="16"/>
  </w:num>
  <w:num w:numId="13">
    <w:abstractNumId w:val="7"/>
  </w:num>
  <w:num w:numId="14">
    <w:abstractNumId w:val="1"/>
  </w:num>
  <w:num w:numId="15">
    <w:abstractNumId w:val="9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C09"/>
    <w:rsid w:val="001B2D8D"/>
    <w:rsid w:val="00220C09"/>
    <w:rsid w:val="003A10B2"/>
    <w:rsid w:val="00747F01"/>
    <w:rsid w:val="008434B5"/>
    <w:rsid w:val="009B19E8"/>
    <w:rsid w:val="00C70A50"/>
    <w:rsid w:val="00F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91F0"/>
  <w15:docId w15:val="{30877C97-3816-4314-A127-E8087B04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A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0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0A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0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70A50"/>
    <w:pPr>
      <w:ind w:left="720"/>
      <w:contextualSpacing/>
    </w:pPr>
  </w:style>
  <w:style w:type="table" w:styleId="a8">
    <w:name w:val="Table Grid"/>
    <w:basedOn w:val="a1"/>
    <w:uiPriority w:val="59"/>
    <w:unhideWhenUsed/>
    <w:rsid w:val="0074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Диляра Касымова</cp:lastModifiedBy>
  <cp:revision>5</cp:revision>
  <dcterms:created xsi:type="dcterms:W3CDTF">2021-03-17T15:48:00Z</dcterms:created>
  <dcterms:modified xsi:type="dcterms:W3CDTF">2021-07-04T20:19:00Z</dcterms:modified>
</cp:coreProperties>
</file>