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1"/>
          <w:szCs w:val="21"/>
          <w:rtl w:val="0"/>
        </w:rPr>
        <w:t xml:space="preserve">Академия хоккея «Высшая школа тренеров им. Н.Г. ПУЧКОВА»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1"/>
          <w:szCs w:val="21"/>
          <w:rtl w:val="0"/>
        </w:rPr>
        <w:t xml:space="preserve">Контрольные вопросы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1"/>
          <w:szCs w:val="21"/>
          <w:rtl w:val="0"/>
        </w:rPr>
        <w:t xml:space="preserve">по курсу «Анатомия человека»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Layout w:type="fixed"/>
        <w:tblLook w:val="0600"/>
      </w:tblPr>
      <w:tblGrid>
        <w:gridCol w:w="3210"/>
        <w:gridCol w:w="5670"/>
        <w:tblGridChange w:id="0">
          <w:tblGrid>
            <w:gridCol w:w="3210"/>
            <w:gridCol w:w="5670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Выполнил: Слушатель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высшей школы тренеров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по хоккею им. Н.Г. Пучкова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Кара Владислав Степанович                                       (Ф.И.О.)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Проверил: д-р.биол.н., профессор, зав. кафедрой анатомии «НГУ им. П.Ф. Лесгафта, Санкт-Петербург»                                                       М. Г. Ткачук         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                         </w:t>
              <w:br w:type="textWrapping"/>
              <w:t xml:space="preserve"> _______________________________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jc w:val="right"/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2243"/>
                <w:sz w:val="21"/>
                <w:szCs w:val="21"/>
                <w:rtl w:val="0"/>
              </w:rPr>
              <w:t xml:space="preserve">(оценка)</w:t>
            </w:r>
          </w:p>
        </w:tc>
      </w:tr>
    </w:tbl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1"/>
          <w:szCs w:val="21"/>
          <w:rtl w:val="0"/>
        </w:rPr>
        <w:t xml:space="preserve"> Санкт-Петербург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1"/>
          <w:szCs w:val="21"/>
          <w:rtl w:val="0"/>
        </w:rPr>
        <w:t xml:space="preserve"> 2024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12243"/>
          <w:sz w:val="24"/>
          <w:szCs w:val="24"/>
        </w:rPr>
      </w:pPr>
      <w:bookmarkStart w:colFirst="0" w:colLast="0" w:name="_7axp4z1ldgt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12243"/>
          <w:sz w:val="24"/>
          <w:szCs w:val="24"/>
          <w:rtl w:val="0"/>
        </w:rPr>
        <w:t xml:space="preserve">1. Функциональная анатомия костей и их соединений: 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12243"/>
          <w:sz w:val="24"/>
          <w:szCs w:val="24"/>
        </w:rPr>
      </w:pPr>
      <w:bookmarkStart w:colFirst="0" w:colLast="0" w:name="_522eawayjhh6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12243"/>
          <w:sz w:val="24"/>
          <w:szCs w:val="24"/>
          <w:rtl w:val="0"/>
        </w:rPr>
        <w:t xml:space="preserve">Скелет, его механические и биологические функции. Отделы скелета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3"/>
          <w:szCs w:val="23"/>
          <w:rtl w:val="0"/>
        </w:rPr>
        <w:t xml:space="preserve">Скелет человека выполняет основные функции опоры, защиты, движения и минерализации. С точки зрения механических функций, кости поддерживают тело, служат рычагами для мышц, а также защищают внутренние органы. Например, череп защищает головной мозг, позвоночник защищает спинной мозг, а грудная клетка — сердце и лёгкие.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3"/>
          <w:szCs w:val="23"/>
          <w:rtl w:val="0"/>
        </w:rPr>
        <w:t xml:space="preserve">Биологически кости выполняют роль депо минеральных веществ, особенно кальция и фосфора, которые при необходимости поступают в кровь. Красный костный мозг, находящийся в некоторых костях, является центром кроветворения, где образуются красные и белые клетки крови.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3"/>
          <w:szCs w:val="23"/>
          <w:rtl w:val="0"/>
        </w:rPr>
        <w:t xml:space="preserve">Скелет делится на осевой и добавочный отделы. Осевой скелет включает череп, позвоночник и грудную клетку, добавочный — кости верхних и нижних конечностей, а также плечевой и тазовый пояса. В хоккее структура скелета и прочность его соединений важны для устойчивости и защиты от травм при падениях и столкновениях.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12243"/>
          <w:sz w:val="24"/>
          <w:szCs w:val="24"/>
        </w:rPr>
      </w:pPr>
      <w:bookmarkStart w:colFirst="0" w:colLast="0" w:name="_gcqvgf39cnq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12243"/>
          <w:sz w:val="24"/>
          <w:szCs w:val="24"/>
          <w:rtl w:val="0"/>
        </w:rPr>
        <w:t xml:space="preserve">2. Функциональная анатомия мышц и морфологические критерии спортивного отбора в хоккее: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12243"/>
          <w:sz w:val="24"/>
          <w:szCs w:val="24"/>
        </w:rPr>
      </w:pPr>
      <w:bookmarkStart w:colFirst="0" w:colLast="0" w:name="_70l8t1q9gqsa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12243"/>
          <w:sz w:val="24"/>
          <w:szCs w:val="24"/>
          <w:rtl w:val="0"/>
        </w:rPr>
        <w:t xml:space="preserve">Адаптация мышц к физическим нагрузкам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3"/>
          <w:szCs w:val="23"/>
          <w:rtl w:val="0"/>
        </w:rPr>
        <w:t xml:space="preserve">Мышечная система отвечает за движение, поддержание осанки и стабилизацию суставов. У хоккеистов особенно развиты мышцы ног, плечевого пояса и мышечный корсет, обеспечивающие мощные и точные движения на льду.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3"/>
          <w:szCs w:val="23"/>
          <w:rtl w:val="0"/>
        </w:rPr>
        <w:t xml:space="preserve">Адаптация мышц к физическим нагрузкам происходит через ряд физиологических изменений. Во время регулярных тренировок увеличивается мышечная масса (гипертрофия), улучшаются энергетические процессы в мышцах, увеличивается плотность капилляров и миофибрилл, что способствует повышению выносливости и силы. Быстрые мышечные волокна (тип II), отвечающие за взрывные движения, особенно важны для хоккеистов, так как они обеспечивают ускорение и мощные движения, необходимые при резком старте, торможении и бросках.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1224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12243"/>
          <w:sz w:val="23"/>
          <w:szCs w:val="23"/>
          <w:rtl w:val="0"/>
        </w:rPr>
        <w:t xml:space="preserve">При спортивном отборе учитываются морфологические особенности: состав тела, мышечная масса, пропорции и сила. Это помогает определить способность спортсмена адаптироваться к высоким нагрузкам и восстанавливаться после интенсивных тренировок и соревнований.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color w:val="01224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color w:val="01224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line="408" w:lineRule="auto"/>
        <w:jc w:val="both"/>
        <w:rPr>
          <w:rFonts w:ascii="Roboto" w:cs="Roboto" w:eastAsia="Roboto" w:hAnsi="Roboto"/>
          <w:color w:val="01224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b w:val="1"/>
          <w:color w:val="012243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